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78" w:rsidRDefault="0053648C">
      <w:pPr>
        <w:spacing w:after="200" w:line="276" w:lineRule="auto"/>
        <w:rPr>
          <w:b/>
        </w:rPr>
      </w:pPr>
      <w:bookmarkStart w:id="0" w:name="_GoBack"/>
      <w:bookmarkEnd w:id="0"/>
      <w:r>
        <w:rPr>
          <w:b/>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14.8pt;margin-top:-73.4pt;width:82.7pt;height:12.75pt;z-index:251664384" fillcolor="#d8d8d8 [2732]" strokecolor="black [3213]" strokeweight=".15pt">
            <v:shadow color="#868686"/>
            <v:textpath style="font-family:&quot;Arial Unicode MS&quot;;v-text-align:left;v-text-kern:t" trim="t" fitpath="t" string="March 2013"/>
          </v:shape>
        </w:pict>
      </w:r>
      <w:r w:rsidR="002009CD">
        <w:rPr>
          <w:b/>
          <w:noProof/>
          <w:lang w:eastAsia="en-AU"/>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013450" cy="8686800"/>
            <wp:effectExtent l="19050" t="0" r="6350" b="0"/>
            <wp:wrapSquare wrapText="bothSides"/>
            <wp:docPr id="1" name="Picture 1" descr="peakcare report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care report cover.png"/>
                    <pic:cNvPicPr/>
                  </pic:nvPicPr>
                  <pic:blipFill>
                    <a:blip r:embed="rId9" cstate="print"/>
                    <a:srcRect b="1192"/>
                    <a:stretch>
                      <a:fillRect/>
                    </a:stretch>
                  </pic:blipFill>
                  <pic:spPr>
                    <a:xfrm>
                      <a:off x="0" y="0"/>
                      <a:ext cx="6013450" cy="8686800"/>
                    </a:xfrm>
                    <a:prstGeom prst="rect">
                      <a:avLst/>
                    </a:prstGeom>
                    <a:noFill/>
                    <a:ln>
                      <a:noFill/>
                    </a:ln>
                  </pic:spPr>
                </pic:pic>
              </a:graphicData>
            </a:graphic>
          </wp:anchor>
        </w:drawing>
      </w:r>
      <w:r>
        <w:rPr>
          <w:b/>
          <w:noProof/>
          <w:lang w:val="en-GB" w:eastAsia="en-GB"/>
        </w:rPr>
        <w:pict>
          <v:shape id="_x0000_s1032" type="#_x0000_t136" style="position:absolute;margin-left:14.8pt;margin-top:-128.05pt;width:155.45pt;height:17.15pt;z-index:251665408;mso-position-horizontal-relative:text;mso-position-vertical-relative:text" fillcolor="white [3212]" strokecolor="black [3213]" strokeweight=".25pt">
            <v:shadow color="#868686"/>
            <v:textpath style="font-family:&quot;Century Gothic&quot;;font-weight:bold;font-style:italic;v-text-kern:t" trim="t" fitpath="t" string="Needed or Not?"/>
          </v:shape>
        </w:pict>
      </w:r>
      <w:r>
        <w:rPr>
          <w:b/>
          <w:noProof/>
          <w:lang w:val="en-GB" w:eastAsia="en-GB"/>
        </w:rPr>
        <w:pict>
          <v:shape id="_x0000_s1029" type="#_x0000_t136" style="position:absolute;margin-left:14.8pt;margin-top:-147.55pt;width:131.45pt;height:15.65pt;z-index:251662336;mso-position-horizontal-relative:text;mso-position-vertical-relative:text" fillcolor="white [3212]" strokecolor="black [3213]" strokeweight=".25pt">
            <v:shadow color="#868686"/>
            <v:textpath style="font-family:&quot;Century Gothic&quot;;font-weight:bold;font-style:italic;v-text-kern:t" trim="t" fitpath="t" string="Secure Care -"/>
          </v:shape>
        </w:pict>
      </w:r>
      <w:r>
        <w:rPr>
          <w:b/>
          <w:noProof/>
          <w:lang w:val="en-GB" w:eastAsia="en-GB"/>
        </w:rPr>
        <w:pict>
          <v:shape id="_x0000_s1028" type="#_x0000_t136" style="position:absolute;margin-left:14.8pt;margin-top:-174.8pt;width:114.9pt;height:14.1pt;z-index:251661312;mso-position-horizontal-relative:text;mso-position-vertical-relative:text" fillcolor="#d8d8d8 [2732]" strokecolor="black [3213]" strokeweight=".25pt">
            <v:shadow color="#868686"/>
            <v:textpath style="font-family:&quot;Arial Unicode MS&quot;;v-text-align:left;v-text-kern:t" trim="t" fitpath="t" string="Discussion Paper"/>
          </v:shape>
        </w:pict>
      </w:r>
      <w:r>
        <w:rPr>
          <w:b/>
          <w:noProof/>
          <w:lang w:val="en-GB" w:eastAsia="en-GB"/>
        </w:rPr>
        <w:pict>
          <v:shape id="_x0000_s1027" type="#_x0000_t136" style="position:absolute;margin-left:20.1pt;margin-top:-610.95pt;width:223.65pt;height:24.85pt;z-index:251660288;mso-position-horizontal-relative:text;mso-position-vertical-relative:text" fillcolor="#bfbfbf [2412]">
            <v:shadow color="#868686"/>
            <v:textpath style="font-family:&quot;Arial Unicode MS&quot;;v-text-kern:t" trim="t" fitpath="t" string="Queensland Inc."/>
          </v:shape>
        </w:pict>
      </w:r>
      <w:r>
        <w:rPr>
          <w:b/>
          <w:noProof/>
          <w:lang w:val="en-GB" w:eastAsia="en-GB"/>
        </w:rPr>
        <w:pict>
          <v:shape id="_x0000_s1026" type="#_x0000_t136" style="position:absolute;margin-left:20.1pt;margin-top:-648.4pt;width:216.45pt;height:31.9pt;z-index:251659264;mso-position-horizontal-relative:text;mso-position-vertical-relative:text" fillcolor="white [3212]">
            <v:shadow color="#868686"/>
            <v:textpath style="font-family:&quot;Century Gothic&quot;;v-text-kern:t" trim="t" fitpath="t" string="PeakCare"/>
          </v:shape>
        </w:pict>
      </w:r>
      <w:r w:rsidR="00281278">
        <w:rPr>
          <w:b/>
        </w:rPr>
        <w:br w:type="page"/>
      </w:r>
    </w:p>
    <w:p w:rsidR="00584890" w:rsidRDefault="00584890" w:rsidP="00584890">
      <w:pPr>
        <w:rPr>
          <w:rFonts w:ascii="Century Gothic" w:hAnsi="Century Gothic"/>
          <w:iCs/>
          <w:caps/>
          <w:sz w:val="32"/>
          <w:szCs w:val="32"/>
        </w:rPr>
      </w:pPr>
    </w:p>
    <w:p w:rsidR="00584890" w:rsidRPr="00973544" w:rsidRDefault="00584890" w:rsidP="00584890">
      <w:pPr>
        <w:rPr>
          <w:rFonts w:ascii="Century Gothic" w:hAnsi="Century Gothic"/>
          <w:iCs/>
          <w:caps/>
          <w:sz w:val="32"/>
          <w:szCs w:val="32"/>
        </w:rPr>
      </w:pPr>
      <w:r w:rsidRPr="00973544">
        <w:rPr>
          <w:rFonts w:ascii="Century Gothic" w:hAnsi="Century Gothic"/>
          <w:iCs/>
          <w:caps/>
          <w:sz w:val="32"/>
          <w:szCs w:val="32"/>
        </w:rPr>
        <w:t>Content</w:t>
      </w:r>
    </w:p>
    <w:p w:rsidR="00584890" w:rsidRPr="00BA7FCC" w:rsidRDefault="00584890" w:rsidP="00584890">
      <w:pPr>
        <w:rPr>
          <w:b/>
          <w:i/>
          <w:iCs/>
          <w:caps/>
          <w:sz w:val="20"/>
          <w:szCs w:val="20"/>
        </w:rPr>
      </w:pPr>
    </w:p>
    <w:tbl>
      <w:tblPr>
        <w:tblW w:w="9576" w:type="dxa"/>
        <w:tblLayout w:type="fixed"/>
        <w:tblLook w:val="04A0" w:firstRow="1" w:lastRow="0" w:firstColumn="1" w:lastColumn="0" w:noHBand="0" w:noVBand="1"/>
      </w:tblPr>
      <w:tblGrid>
        <w:gridCol w:w="9039"/>
        <w:gridCol w:w="537"/>
      </w:tblGrid>
      <w:tr w:rsidR="00584890" w:rsidRPr="00DF4B74" w:rsidTr="007C75D9">
        <w:tc>
          <w:tcPr>
            <w:tcW w:w="9039" w:type="dxa"/>
            <w:vAlign w:val="bottom"/>
          </w:tcPr>
          <w:p w:rsidR="00584890" w:rsidRPr="00DF4B74" w:rsidRDefault="00584890" w:rsidP="0094722C">
            <w:pPr>
              <w:ind w:right="4"/>
              <w:rPr>
                <w:rFonts w:ascii="Century Gothic" w:hAnsi="Century Gothic" w:cstheme="minorHAnsi"/>
                <w:b/>
                <w:iCs/>
              </w:rPr>
            </w:pPr>
            <w:r w:rsidRPr="00DF4B74">
              <w:rPr>
                <w:rFonts w:ascii="Century Gothic" w:hAnsi="Century Gothic" w:cstheme="minorHAnsi"/>
                <w:b/>
                <w:iCs/>
              </w:rPr>
              <w:t>Background</w:t>
            </w:r>
          </w:p>
        </w:tc>
        <w:tc>
          <w:tcPr>
            <w:tcW w:w="537" w:type="dxa"/>
            <w:vAlign w:val="bottom"/>
          </w:tcPr>
          <w:p w:rsidR="00584890" w:rsidRPr="00DF4B74" w:rsidRDefault="00584890" w:rsidP="0094722C">
            <w:pPr>
              <w:ind w:right="4"/>
              <w:jc w:val="right"/>
              <w:rPr>
                <w:rFonts w:ascii="Century Gothic" w:hAnsi="Century Gothic" w:cstheme="minorHAnsi"/>
                <w:b/>
                <w:iCs/>
              </w:rPr>
            </w:pPr>
            <w:r>
              <w:rPr>
                <w:rFonts w:ascii="Century Gothic" w:hAnsi="Century Gothic" w:cstheme="minorHAnsi"/>
                <w:b/>
                <w:iCs/>
              </w:rPr>
              <w:t>2</w:t>
            </w:r>
          </w:p>
        </w:tc>
      </w:tr>
      <w:tr w:rsidR="0000496C" w:rsidRPr="00973544" w:rsidTr="007C75D9">
        <w:tc>
          <w:tcPr>
            <w:tcW w:w="9039" w:type="dxa"/>
            <w:vAlign w:val="bottom"/>
          </w:tcPr>
          <w:p w:rsidR="0000496C" w:rsidRDefault="0000496C" w:rsidP="0094722C">
            <w:pPr>
              <w:ind w:left="284" w:right="4"/>
              <w:rPr>
                <w:rFonts w:asciiTheme="minorHAnsi" w:hAnsiTheme="minorHAnsi" w:cstheme="minorHAnsi"/>
                <w:iCs/>
              </w:rPr>
            </w:pPr>
            <w:r>
              <w:rPr>
                <w:rFonts w:asciiTheme="minorHAnsi" w:hAnsiTheme="minorHAnsi" w:cstheme="minorHAnsi"/>
                <w:iCs/>
              </w:rPr>
              <w:t>Views and opinions raised with the Commission</w:t>
            </w:r>
          </w:p>
        </w:tc>
        <w:tc>
          <w:tcPr>
            <w:tcW w:w="537" w:type="dxa"/>
            <w:vAlign w:val="bottom"/>
          </w:tcPr>
          <w:p w:rsidR="0000496C" w:rsidRPr="00973544" w:rsidRDefault="0000496C" w:rsidP="0094722C">
            <w:pPr>
              <w:ind w:right="4"/>
              <w:jc w:val="right"/>
              <w:rPr>
                <w:rFonts w:asciiTheme="minorHAnsi" w:hAnsiTheme="minorHAnsi" w:cstheme="minorHAnsi"/>
                <w:iCs/>
              </w:rPr>
            </w:pPr>
            <w:r>
              <w:rPr>
                <w:rFonts w:asciiTheme="minorHAnsi" w:hAnsiTheme="minorHAnsi" w:cstheme="minorHAnsi"/>
                <w:iCs/>
              </w:rPr>
              <w:t>3</w:t>
            </w:r>
          </w:p>
        </w:tc>
      </w:tr>
      <w:tr w:rsidR="0000496C" w:rsidRPr="00973544" w:rsidTr="007C75D9">
        <w:tc>
          <w:tcPr>
            <w:tcW w:w="9039" w:type="dxa"/>
            <w:vAlign w:val="bottom"/>
          </w:tcPr>
          <w:p w:rsidR="0000496C" w:rsidRDefault="0000496C" w:rsidP="0094722C">
            <w:pPr>
              <w:ind w:left="284" w:right="4"/>
              <w:rPr>
                <w:rFonts w:asciiTheme="minorHAnsi" w:hAnsiTheme="minorHAnsi" w:cstheme="minorHAnsi"/>
                <w:iCs/>
              </w:rPr>
            </w:pPr>
            <w:r>
              <w:rPr>
                <w:rFonts w:asciiTheme="minorHAnsi" w:hAnsiTheme="minorHAnsi" w:cstheme="minorHAnsi"/>
                <w:iCs/>
              </w:rPr>
              <w:t>Core concerns of the Commission</w:t>
            </w:r>
          </w:p>
        </w:tc>
        <w:tc>
          <w:tcPr>
            <w:tcW w:w="537" w:type="dxa"/>
            <w:vAlign w:val="bottom"/>
          </w:tcPr>
          <w:p w:rsidR="0000496C" w:rsidRPr="00973544" w:rsidRDefault="006A401C" w:rsidP="0094722C">
            <w:pPr>
              <w:ind w:right="4"/>
              <w:jc w:val="right"/>
              <w:rPr>
                <w:rFonts w:asciiTheme="minorHAnsi" w:hAnsiTheme="minorHAnsi" w:cstheme="minorHAnsi"/>
                <w:iCs/>
              </w:rPr>
            </w:pPr>
            <w:r>
              <w:rPr>
                <w:rFonts w:asciiTheme="minorHAnsi" w:hAnsiTheme="minorHAnsi" w:cstheme="minorHAnsi"/>
                <w:iCs/>
              </w:rPr>
              <w:t>5</w:t>
            </w:r>
          </w:p>
        </w:tc>
      </w:tr>
      <w:tr w:rsidR="00584890" w:rsidRPr="00973544" w:rsidTr="007C75D9">
        <w:tc>
          <w:tcPr>
            <w:tcW w:w="9039" w:type="dxa"/>
            <w:vAlign w:val="bottom"/>
          </w:tcPr>
          <w:p w:rsidR="00584890" w:rsidRPr="00973544" w:rsidRDefault="00584890" w:rsidP="0094722C">
            <w:pPr>
              <w:ind w:left="284" w:right="4"/>
              <w:rPr>
                <w:rFonts w:asciiTheme="minorHAnsi" w:hAnsiTheme="minorHAnsi" w:cstheme="minorHAnsi"/>
                <w:iCs/>
              </w:rPr>
            </w:pPr>
            <w:r>
              <w:rPr>
                <w:rFonts w:asciiTheme="minorHAnsi" w:hAnsiTheme="minorHAnsi" w:cstheme="minorHAnsi"/>
                <w:iCs/>
              </w:rPr>
              <w:t>Purposes of this paper</w:t>
            </w:r>
          </w:p>
        </w:tc>
        <w:tc>
          <w:tcPr>
            <w:tcW w:w="537" w:type="dxa"/>
            <w:vAlign w:val="bottom"/>
          </w:tcPr>
          <w:p w:rsidR="00584890" w:rsidRPr="00973544" w:rsidRDefault="00A9787E" w:rsidP="0094722C">
            <w:pPr>
              <w:ind w:right="4"/>
              <w:jc w:val="right"/>
              <w:rPr>
                <w:rFonts w:asciiTheme="minorHAnsi" w:hAnsiTheme="minorHAnsi" w:cstheme="minorHAnsi"/>
                <w:iCs/>
              </w:rPr>
            </w:pPr>
            <w:r>
              <w:rPr>
                <w:rFonts w:asciiTheme="minorHAnsi" w:hAnsiTheme="minorHAnsi" w:cstheme="minorHAnsi"/>
                <w:iCs/>
              </w:rPr>
              <w:t>6</w:t>
            </w:r>
          </w:p>
        </w:tc>
      </w:tr>
      <w:tr w:rsidR="00584890" w:rsidRPr="00973544" w:rsidTr="007C75D9">
        <w:tc>
          <w:tcPr>
            <w:tcW w:w="9039" w:type="dxa"/>
            <w:vAlign w:val="bottom"/>
          </w:tcPr>
          <w:p w:rsidR="00584890" w:rsidRPr="00973544" w:rsidRDefault="00584890" w:rsidP="0094722C">
            <w:pPr>
              <w:ind w:left="284" w:right="4"/>
              <w:rPr>
                <w:rFonts w:asciiTheme="minorHAnsi" w:hAnsiTheme="minorHAnsi" w:cstheme="minorHAnsi"/>
                <w:iCs/>
              </w:rPr>
            </w:pPr>
            <w:r>
              <w:rPr>
                <w:rFonts w:asciiTheme="minorHAnsi" w:hAnsiTheme="minorHAnsi" w:cstheme="minorHAnsi"/>
                <w:iCs/>
              </w:rPr>
              <w:t>Parts of the paper</w:t>
            </w:r>
          </w:p>
        </w:tc>
        <w:tc>
          <w:tcPr>
            <w:tcW w:w="537" w:type="dxa"/>
            <w:vAlign w:val="bottom"/>
          </w:tcPr>
          <w:p w:rsidR="00584890" w:rsidRPr="00973544" w:rsidRDefault="006A401C" w:rsidP="0094722C">
            <w:pPr>
              <w:ind w:right="4"/>
              <w:jc w:val="right"/>
              <w:rPr>
                <w:rFonts w:asciiTheme="minorHAnsi" w:hAnsiTheme="minorHAnsi" w:cstheme="minorHAnsi"/>
                <w:iCs/>
              </w:rPr>
            </w:pPr>
            <w:r>
              <w:rPr>
                <w:rFonts w:asciiTheme="minorHAnsi" w:hAnsiTheme="minorHAnsi" w:cstheme="minorHAnsi"/>
                <w:iCs/>
              </w:rPr>
              <w:t>7</w:t>
            </w:r>
          </w:p>
        </w:tc>
      </w:tr>
      <w:tr w:rsidR="00584890" w:rsidRPr="00DF4B74" w:rsidTr="007C75D9">
        <w:tc>
          <w:tcPr>
            <w:tcW w:w="9039" w:type="dxa"/>
            <w:vAlign w:val="bottom"/>
          </w:tcPr>
          <w:p w:rsidR="0094722C" w:rsidRDefault="0094722C" w:rsidP="0094722C">
            <w:pPr>
              <w:ind w:right="4"/>
              <w:rPr>
                <w:rFonts w:ascii="Century Gothic" w:hAnsi="Century Gothic" w:cstheme="minorHAnsi"/>
                <w:b/>
                <w:iCs/>
              </w:rPr>
            </w:pPr>
          </w:p>
          <w:p w:rsidR="00584890" w:rsidRPr="00DF4B74" w:rsidRDefault="00584890" w:rsidP="0094722C">
            <w:pPr>
              <w:ind w:right="4"/>
              <w:rPr>
                <w:rFonts w:ascii="Century Gothic" w:hAnsi="Century Gothic" w:cstheme="minorHAnsi"/>
                <w:b/>
                <w:iCs/>
              </w:rPr>
            </w:pPr>
            <w:r w:rsidRPr="00DF4B74">
              <w:rPr>
                <w:rFonts w:ascii="Century Gothic" w:hAnsi="Century Gothic" w:cstheme="minorHAnsi"/>
                <w:b/>
                <w:iCs/>
              </w:rPr>
              <w:t xml:space="preserve">Part One: </w:t>
            </w:r>
            <w:r w:rsidR="00450333">
              <w:rPr>
                <w:rFonts w:ascii="Century Gothic" w:hAnsi="Century Gothic" w:cstheme="minorHAnsi"/>
                <w:b/>
                <w:iCs/>
              </w:rPr>
              <w:t>What United Nations rules and conventions say</w:t>
            </w:r>
          </w:p>
        </w:tc>
        <w:tc>
          <w:tcPr>
            <w:tcW w:w="537" w:type="dxa"/>
            <w:vAlign w:val="bottom"/>
          </w:tcPr>
          <w:p w:rsidR="00584890" w:rsidRPr="00DF4B74" w:rsidRDefault="00450333" w:rsidP="0094722C">
            <w:pPr>
              <w:ind w:right="4"/>
              <w:jc w:val="right"/>
              <w:rPr>
                <w:rFonts w:ascii="Century Gothic" w:hAnsi="Century Gothic" w:cstheme="minorHAnsi"/>
                <w:b/>
                <w:iCs/>
              </w:rPr>
            </w:pPr>
            <w:r>
              <w:rPr>
                <w:rFonts w:ascii="Century Gothic" w:hAnsi="Century Gothic" w:cstheme="minorHAnsi"/>
                <w:b/>
                <w:iCs/>
              </w:rPr>
              <w:t>8</w:t>
            </w:r>
          </w:p>
        </w:tc>
      </w:tr>
      <w:tr w:rsidR="00450333" w:rsidRPr="00973544" w:rsidTr="007C75D9">
        <w:tc>
          <w:tcPr>
            <w:tcW w:w="9039" w:type="dxa"/>
            <w:vAlign w:val="bottom"/>
          </w:tcPr>
          <w:p w:rsidR="00450333" w:rsidRDefault="00450333" w:rsidP="0094722C">
            <w:pPr>
              <w:ind w:left="284" w:right="4"/>
              <w:rPr>
                <w:rFonts w:asciiTheme="minorHAnsi" w:hAnsiTheme="minorHAnsi" w:cstheme="minorHAnsi"/>
                <w:iCs/>
              </w:rPr>
            </w:pPr>
            <w:r>
              <w:rPr>
                <w:rFonts w:asciiTheme="minorHAnsi" w:hAnsiTheme="minorHAnsi" w:cstheme="minorHAnsi"/>
                <w:iCs/>
              </w:rPr>
              <w:t>Rules for the Protection of Juveniles Deprived of their Liberty</w:t>
            </w:r>
          </w:p>
        </w:tc>
        <w:tc>
          <w:tcPr>
            <w:tcW w:w="537" w:type="dxa"/>
            <w:vAlign w:val="bottom"/>
          </w:tcPr>
          <w:p w:rsidR="00450333" w:rsidRPr="00973544" w:rsidRDefault="00450333" w:rsidP="0094722C">
            <w:pPr>
              <w:ind w:right="4"/>
              <w:jc w:val="right"/>
              <w:rPr>
                <w:rFonts w:asciiTheme="minorHAnsi" w:hAnsiTheme="minorHAnsi" w:cstheme="minorHAnsi"/>
                <w:iCs/>
              </w:rPr>
            </w:pPr>
            <w:r>
              <w:rPr>
                <w:rFonts w:asciiTheme="minorHAnsi" w:hAnsiTheme="minorHAnsi" w:cstheme="minorHAnsi"/>
                <w:iCs/>
              </w:rPr>
              <w:t>8</w:t>
            </w:r>
          </w:p>
        </w:tc>
      </w:tr>
      <w:tr w:rsidR="00450333" w:rsidRPr="00973544" w:rsidTr="007C75D9">
        <w:tc>
          <w:tcPr>
            <w:tcW w:w="9039" w:type="dxa"/>
            <w:vAlign w:val="bottom"/>
          </w:tcPr>
          <w:p w:rsidR="00450333" w:rsidRDefault="00450333" w:rsidP="0094722C">
            <w:pPr>
              <w:ind w:left="284" w:right="4"/>
              <w:rPr>
                <w:rFonts w:asciiTheme="minorHAnsi" w:hAnsiTheme="minorHAnsi" w:cstheme="minorHAnsi"/>
                <w:iCs/>
              </w:rPr>
            </w:pPr>
            <w:r>
              <w:rPr>
                <w:rFonts w:asciiTheme="minorHAnsi" w:hAnsiTheme="minorHAnsi" w:cstheme="minorHAnsi"/>
                <w:iCs/>
              </w:rPr>
              <w:t>Standard Minimum Rules for the Administration of Juvenile Justice (the Beijing Rules)</w:t>
            </w:r>
          </w:p>
        </w:tc>
        <w:tc>
          <w:tcPr>
            <w:tcW w:w="537" w:type="dxa"/>
            <w:vAlign w:val="bottom"/>
          </w:tcPr>
          <w:p w:rsidR="00450333" w:rsidRPr="00973544" w:rsidRDefault="00450333" w:rsidP="0094722C">
            <w:pPr>
              <w:ind w:right="4"/>
              <w:jc w:val="right"/>
              <w:rPr>
                <w:rFonts w:asciiTheme="minorHAnsi" w:hAnsiTheme="minorHAnsi" w:cstheme="minorHAnsi"/>
                <w:iCs/>
              </w:rPr>
            </w:pPr>
            <w:r>
              <w:rPr>
                <w:rFonts w:asciiTheme="minorHAnsi" w:hAnsiTheme="minorHAnsi" w:cstheme="minorHAnsi"/>
                <w:iCs/>
              </w:rPr>
              <w:t>9</w:t>
            </w:r>
          </w:p>
        </w:tc>
      </w:tr>
      <w:tr w:rsidR="00450333" w:rsidRPr="00973544" w:rsidTr="007C75D9">
        <w:tc>
          <w:tcPr>
            <w:tcW w:w="9039" w:type="dxa"/>
            <w:vAlign w:val="bottom"/>
          </w:tcPr>
          <w:p w:rsidR="00450333" w:rsidRDefault="00450333" w:rsidP="0094722C">
            <w:pPr>
              <w:ind w:left="284" w:right="4"/>
              <w:rPr>
                <w:rFonts w:asciiTheme="minorHAnsi" w:hAnsiTheme="minorHAnsi" w:cstheme="minorHAnsi"/>
                <w:iCs/>
              </w:rPr>
            </w:pPr>
            <w:r>
              <w:rPr>
                <w:rFonts w:asciiTheme="minorHAnsi" w:hAnsiTheme="minorHAnsi" w:cstheme="minorHAnsi"/>
                <w:iCs/>
              </w:rPr>
              <w:t>Convention on the Rights of the Child</w:t>
            </w:r>
          </w:p>
        </w:tc>
        <w:tc>
          <w:tcPr>
            <w:tcW w:w="537" w:type="dxa"/>
            <w:vAlign w:val="bottom"/>
          </w:tcPr>
          <w:p w:rsidR="00450333" w:rsidRPr="00973544" w:rsidRDefault="006A401C" w:rsidP="0094722C">
            <w:pPr>
              <w:ind w:right="4"/>
              <w:jc w:val="right"/>
              <w:rPr>
                <w:rFonts w:asciiTheme="minorHAnsi" w:hAnsiTheme="minorHAnsi" w:cstheme="minorHAnsi"/>
                <w:iCs/>
              </w:rPr>
            </w:pPr>
            <w:r>
              <w:rPr>
                <w:rFonts w:asciiTheme="minorHAnsi" w:hAnsiTheme="minorHAnsi" w:cstheme="minorHAnsi"/>
                <w:iCs/>
              </w:rPr>
              <w:t>9</w:t>
            </w:r>
          </w:p>
        </w:tc>
      </w:tr>
      <w:tr w:rsidR="00584890" w:rsidRPr="00973544" w:rsidTr="007C75D9">
        <w:tc>
          <w:tcPr>
            <w:tcW w:w="9039" w:type="dxa"/>
            <w:vAlign w:val="bottom"/>
          </w:tcPr>
          <w:p w:rsidR="00584890" w:rsidRPr="00973544" w:rsidRDefault="00450333" w:rsidP="0094722C">
            <w:pPr>
              <w:ind w:left="284" w:right="4"/>
              <w:rPr>
                <w:rFonts w:asciiTheme="minorHAnsi" w:hAnsiTheme="minorHAnsi" w:cstheme="minorHAnsi"/>
                <w:iCs/>
              </w:rPr>
            </w:pPr>
            <w:r>
              <w:rPr>
                <w:rFonts w:asciiTheme="minorHAnsi" w:hAnsiTheme="minorHAnsi" w:cstheme="minorHAnsi"/>
                <w:iCs/>
              </w:rPr>
              <w:t>Key elements of the Covenant and Rules</w:t>
            </w:r>
          </w:p>
        </w:tc>
        <w:tc>
          <w:tcPr>
            <w:tcW w:w="537" w:type="dxa"/>
            <w:vAlign w:val="bottom"/>
          </w:tcPr>
          <w:p w:rsidR="00584890" w:rsidRPr="00973544" w:rsidRDefault="00584890" w:rsidP="0094722C">
            <w:pPr>
              <w:ind w:right="4"/>
              <w:jc w:val="right"/>
              <w:rPr>
                <w:rFonts w:asciiTheme="minorHAnsi" w:hAnsiTheme="minorHAnsi" w:cstheme="minorHAnsi"/>
                <w:iCs/>
              </w:rPr>
            </w:pPr>
            <w:r w:rsidRPr="00973544">
              <w:rPr>
                <w:rFonts w:asciiTheme="minorHAnsi" w:hAnsiTheme="minorHAnsi" w:cstheme="minorHAnsi"/>
                <w:iCs/>
              </w:rPr>
              <w:t>1</w:t>
            </w:r>
            <w:r w:rsidR="00450333">
              <w:rPr>
                <w:rFonts w:asciiTheme="minorHAnsi" w:hAnsiTheme="minorHAnsi" w:cstheme="minorHAnsi"/>
                <w:iCs/>
              </w:rPr>
              <w:t>0</w:t>
            </w:r>
          </w:p>
        </w:tc>
      </w:tr>
      <w:tr w:rsidR="00584890" w:rsidRPr="00DF4B74" w:rsidTr="007C75D9">
        <w:tc>
          <w:tcPr>
            <w:tcW w:w="9039" w:type="dxa"/>
            <w:vAlign w:val="bottom"/>
          </w:tcPr>
          <w:p w:rsidR="0094722C" w:rsidRDefault="0094722C" w:rsidP="0094722C">
            <w:pPr>
              <w:ind w:right="4"/>
              <w:rPr>
                <w:rFonts w:ascii="Century Gothic" w:hAnsi="Century Gothic" w:cstheme="minorHAnsi"/>
                <w:b/>
                <w:iCs/>
              </w:rPr>
            </w:pPr>
          </w:p>
          <w:p w:rsidR="00584890" w:rsidRPr="00DF4B74" w:rsidRDefault="00584890" w:rsidP="0094722C">
            <w:pPr>
              <w:ind w:right="4"/>
              <w:rPr>
                <w:rFonts w:ascii="Century Gothic" w:hAnsi="Century Gothic" w:cstheme="minorHAnsi"/>
                <w:b/>
                <w:iCs/>
              </w:rPr>
            </w:pPr>
            <w:r w:rsidRPr="00DF4B74">
              <w:rPr>
                <w:rFonts w:ascii="Century Gothic" w:hAnsi="Century Gothic" w:cstheme="minorHAnsi"/>
                <w:b/>
                <w:iCs/>
              </w:rPr>
              <w:t xml:space="preserve">Part Two: </w:t>
            </w:r>
            <w:r w:rsidR="0094722C">
              <w:rPr>
                <w:rFonts w:ascii="Century Gothic" w:hAnsi="Century Gothic" w:cstheme="minorHAnsi"/>
                <w:b/>
                <w:iCs/>
              </w:rPr>
              <w:t>A ‘snapshot’ of secure care provided elsewhere</w:t>
            </w:r>
          </w:p>
        </w:tc>
        <w:tc>
          <w:tcPr>
            <w:tcW w:w="537" w:type="dxa"/>
            <w:vAlign w:val="bottom"/>
          </w:tcPr>
          <w:p w:rsidR="00584890" w:rsidRPr="00DF4B74" w:rsidRDefault="00584890" w:rsidP="0094722C">
            <w:pPr>
              <w:ind w:right="4"/>
              <w:jc w:val="right"/>
              <w:rPr>
                <w:rFonts w:ascii="Century Gothic" w:hAnsi="Century Gothic" w:cstheme="minorHAnsi"/>
                <w:b/>
                <w:iCs/>
              </w:rPr>
            </w:pPr>
            <w:r>
              <w:rPr>
                <w:rFonts w:ascii="Century Gothic" w:hAnsi="Century Gothic" w:cstheme="minorHAnsi"/>
                <w:b/>
                <w:iCs/>
              </w:rPr>
              <w:t>1</w:t>
            </w:r>
            <w:r w:rsidR="006A401C">
              <w:rPr>
                <w:rFonts w:ascii="Century Gothic" w:hAnsi="Century Gothic" w:cstheme="minorHAnsi"/>
                <w:b/>
                <w:iCs/>
              </w:rPr>
              <w:t>1</w:t>
            </w:r>
          </w:p>
        </w:tc>
      </w:tr>
      <w:tr w:rsidR="00584890" w:rsidRPr="00973544" w:rsidTr="007C75D9">
        <w:tc>
          <w:tcPr>
            <w:tcW w:w="9039" w:type="dxa"/>
            <w:vAlign w:val="bottom"/>
          </w:tcPr>
          <w:p w:rsidR="00584890" w:rsidRPr="00DF4B74" w:rsidRDefault="0094722C" w:rsidP="0094722C">
            <w:pPr>
              <w:ind w:left="284" w:right="4"/>
              <w:rPr>
                <w:rFonts w:asciiTheme="minorHAnsi" w:hAnsiTheme="minorHAnsi" w:cstheme="minorHAnsi"/>
                <w:iCs/>
              </w:rPr>
            </w:pPr>
            <w:r>
              <w:rPr>
                <w:rFonts w:asciiTheme="minorHAnsi" w:hAnsiTheme="minorHAnsi" w:cstheme="minorHAnsi"/>
                <w:iCs/>
              </w:rPr>
              <w:t>New South Wales – Therapeutic secure care</w:t>
            </w:r>
          </w:p>
        </w:tc>
        <w:tc>
          <w:tcPr>
            <w:tcW w:w="537" w:type="dxa"/>
            <w:vAlign w:val="bottom"/>
          </w:tcPr>
          <w:p w:rsidR="00584890" w:rsidRPr="00973544" w:rsidRDefault="00584890" w:rsidP="0094722C">
            <w:pPr>
              <w:ind w:right="4"/>
              <w:jc w:val="right"/>
              <w:rPr>
                <w:rFonts w:asciiTheme="minorHAnsi" w:hAnsiTheme="minorHAnsi" w:cstheme="minorHAnsi"/>
                <w:iCs/>
              </w:rPr>
            </w:pPr>
            <w:r>
              <w:rPr>
                <w:rFonts w:asciiTheme="minorHAnsi" w:hAnsiTheme="minorHAnsi" w:cstheme="minorHAnsi"/>
                <w:iCs/>
              </w:rPr>
              <w:t>1</w:t>
            </w:r>
            <w:r w:rsidR="006A401C">
              <w:rPr>
                <w:rFonts w:asciiTheme="minorHAnsi" w:hAnsiTheme="minorHAnsi" w:cstheme="minorHAnsi"/>
                <w:iCs/>
              </w:rPr>
              <w:t>1</w:t>
            </w:r>
          </w:p>
        </w:tc>
      </w:tr>
      <w:tr w:rsidR="0094722C" w:rsidRPr="00973544" w:rsidTr="007C75D9">
        <w:tc>
          <w:tcPr>
            <w:tcW w:w="9039" w:type="dxa"/>
            <w:vAlign w:val="bottom"/>
          </w:tcPr>
          <w:p w:rsidR="0094722C" w:rsidRPr="00DF4B74" w:rsidRDefault="0094722C" w:rsidP="0094722C">
            <w:pPr>
              <w:ind w:left="284" w:right="4"/>
              <w:rPr>
                <w:rFonts w:asciiTheme="minorHAnsi" w:hAnsiTheme="minorHAnsi" w:cstheme="minorHAnsi"/>
                <w:iCs/>
              </w:rPr>
            </w:pPr>
            <w:r>
              <w:rPr>
                <w:rFonts w:asciiTheme="minorHAnsi" w:hAnsiTheme="minorHAnsi" w:cstheme="minorHAnsi"/>
                <w:iCs/>
              </w:rPr>
              <w:t>Victoria – Secure welfare services</w:t>
            </w:r>
          </w:p>
        </w:tc>
        <w:tc>
          <w:tcPr>
            <w:tcW w:w="537" w:type="dxa"/>
            <w:vAlign w:val="bottom"/>
          </w:tcPr>
          <w:p w:rsidR="0094722C" w:rsidRDefault="006A401C" w:rsidP="0094722C">
            <w:pPr>
              <w:ind w:right="4"/>
              <w:jc w:val="right"/>
              <w:rPr>
                <w:rFonts w:asciiTheme="minorHAnsi" w:hAnsiTheme="minorHAnsi" w:cstheme="minorHAnsi"/>
                <w:iCs/>
              </w:rPr>
            </w:pPr>
            <w:r>
              <w:rPr>
                <w:rFonts w:asciiTheme="minorHAnsi" w:hAnsiTheme="minorHAnsi" w:cstheme="minorHAnsi"/>
                <w:iCs/>
              </w:rPr>
              <w:t>12</w:t>
            </w:r>
          </w:p>
        </w:tc>
      </w:tr>
      <w:tr w:rsidR="0094722C" w:rsidRPr="00973544" w:rsidTr="007C75D9">
        <w:tc>
          <w:tcPr>
            <w:tcW w:w="9039" w:type="dxa"/>
            <w:vAlign w:val="bottom"/>
          </w:tcPr>
          <w:p w:rsidR="0094722C" w:rsidRPr="00DF4B74" w:rsidRDefault="0094722C" w:rsidP="0094722C">
            <w:pPr>
              <w:ind w:left="284" w:right="4"/>
              <w:rPr>
                <w:rFonts w:asciiTheme="minorHAnsi" w:hAnsiTheme="minorHAnsi" w:cstheme="minorHAnsi"/>
                <w:iCs/>
              </w:rPr>
            </w:pPr>
            <w:r>
              <w:rPr>
                <w:rFonts w:asciiTheme="minorHAnsi" w:hAnsiTheme="minorHAnsi" w:cstheme="minorHAnsi"/>
                <w:iCs/>
              </w:rPr>
              <w:t>Western Australia – Secure care arrangement</w:t>
            </w:r>
          </w:p>
        </w:tc>
        <w:tc>
          <w:tcPr>
            <w:tcW w:w="537" w:type="dxa"/>
            <w:vAlign w:val="bottom"/>
          </w:tcPr>
          <w:p w:rsidR="0094722C" w:rsidRDefault="006A401C" w:rsidP="0094722C">
            <w:pPr>
              <w:ind w:right="4"/>
              <w:jc w:val="right"/>
              <w:rPr>
                <w:rFonts w:asciiTheme="minorHAnsi" w:hAnsiTheme="minorHAnsi" w:cstheme="minorHAnsi"/>
                <w:iCs/>
              </w:rPr>
            </w:pPr>
            <w:r>
              <w:rPr>
                <w:rFonts w:asciiTheme="minorHAnsi" w:hAnsiTheme="minorHAnsi" w:cstheme="minorHAnsi"/>
                <w:iCs/>
              </w:rPr>
              <w:t>13</w:t>
            </w:r>
          </w:p>
        </w:tc>
      </w:tr>
      <w:tr w:rsidR="0094722C" w:rsidRPr="00973544" w:rsidTr="007C75D9">
        <w:tc>
          <w:tcPr>
            <w:tcW w:w="9039" w:type="dxa"/>
            <w:vAlign w:val="bottom"/>
          </w:tcPr>
          <w:p w:rsidR="0094722C" w:rsidRDefault="0094722C" w:rsidP="0094722C">
            <w:pPr>
              <w:ind w:left="284" w:right="4"/>
              <w:rPr>
                <w:rFonts w:asciiTheme="minorHAnsi" w:hAnsiTheme="minorHAnsi" w:cstheme="minorHAnsi"/>
                <w:iCs/>
              </w:rPr>
            </w:pPr>
            <w:r>
              <w:rPr>
                <w:rFonts w:asciiTheme="minorHAnsi" w:hAnsiTheme="minorHAnsi" w:cstheme="minorHAnsi"/>
                <w:iCs/>
              </w:rPr>
              <w:t>Scotland – Secure care estate</w:t>
            </w:r>
          </w:p>
        </w:tc>
        <w:tc>
          <w:tcPr>
            <w:tcW w:w="537" w:type="dxa"/>
            <w:vAlign w:val="bottom"/>
          </w:tcPr>
          <w:p w:rsidR="0094722C" w:rsidRDefault="006A401C" w:rsidP="0094722C">
            <w:pPr>
              <w:ind w:right="4"/>
              <w:jc w:val="right"/>
              <w:rPr>
                <w:rFonts w:asciiTheme="minorHAnsi" w:hAnsiTheme="minorHAnsi" w:cstheme="minorHAnsi"/>
                <w:iCs/>
              </w:rPr>
            </w:pPr>
            <w:r>
              <w:rPr>
                <w:rFonts w:asciiTheme="minorHAnsi" w:hAnsiTheme="minorHAnsi" w:cstheme="minorHAnsi"/>
                <w:iCs/>
              </w:rPr>
              <w:t>14</w:t>
            </w:r>
          </w:p>
        </w:tc>
      </w:tr>
      <w:tr w:rsidR="0094722C" w:rsidRPr="00973544" w:rsidTr="007C75D9">
        <w:tc>
          <w:tcPr>
            <w:tcW w:w="9039" w:type="dxa"/>
            <w:vAlign w:val="bottom"/>
          </w:tcPr>
          <w:p w:rsidR="0094722C" w:rsidRDefault="0094722C" w:rsidP="0094722C">
            <w:pPr>
              <w:ind w:left="284" w:right="4"/>
              <w:rPr>
                <w:rFonts w:asciiTheme="minorHAnsi" w:hAnsiTheme="minorHAnsi" w:cstheme="minorHAnsi"/>
                <w:iCs/>
              </w:rPr>
            </w:pPr>
            <w:r>
              <w:rPr>
                <w:rFonts w:asciiTheme="minorHAnsi" w:hAnsiTheme="minorHAnsi" w:cstheme="minorHAnsi"/>
                <w:iCs/>
              </w:rPr>
              <w:t>England – Secure accommodation network</w:t>
            </w:r>
          </w:p>
        </w:tc>
        <w:tc>
          <w:tcPr>
            <w:tcW w:w="537" w:type="dxa"/>
            <w:vAlign w:val="bottom"/>
          </w:tcPr>
          <w:p w:rsidR="0094722C" w:rsidRDefault="0094722C" w:rsidP="0094722C">
            <w:pPr>
              <w:ind w:right="4"/>
              <w:jc w:val="right"/>
              <w:rPr>
                <w:rFonts w:asciiTheme="minorHAnsi" w:hAnsiTheme="minorHAnsi" w:cstheme="minorHAnsi"/>
                <w:iCs/>
              </w:rPr>
            </w:pPr>
            <w:r>
              <w:rPr>
                <w:rFonts w:asciiTheme="minorHAnsi" w:hAnsiTheme="minorHAnsi" w:cstheme="minorHAnsi"/>
                <w:iCs/>
              </w:rPr>
              <w:t>15</w:t>
            </w:r>
          </w:p>
        </w:tc>
      </w:tr>
      <w:tr w:rsidR="00584890" w:rsidRPr="00DF4B74" w:rsidTr="007C75D9">
        <w:tc>
          <w:tcPr>
            <w:tcW w:w="9039" w:type="dxa"/>
            <w:vAlign w:val="bottom"/>
          </w:tcPr>
          <w:p w:rsidR="0094722C" w:rsidRDefault="00584890" w:rsidP="0094722C">
            <w:pPr>
              <w:ind w:right="4"/>
              <w:rPr>
                <w:rFonts w:asciiTheme="minorHAnsi" w:hAnsiTheme="minorHAnsi" w:cstheme="minorHAnsi"/>
              </w:rPr>
            </w:pPr>
            <w:r w:rsidRPr="00973544">
              <w:rPr>
                <w:rFonts w:asciiTheme="minorHAnsi" w:hAnsiTheme="minorHAnsi" w:cstheme="minorHAnsi"/>
              </w:rPr>
              <w:br w:type="page"/>
            </w:r>
          </w:p>
          <w:p w:rsidR="00584890" w:rsidRPr="00DF4B74" w:rsidRDefault="00584890" w:rsidP="0094722C">
            <w:pPr>
              <w:ind w:right="4"/>
              <w:rPr>
                <w:rFonts w:ascii="Century Gothic" w:hAnsi="Century Gothic" w:cstheme="minorHAnsi"/>
                <w:b/>
                <w:iCs/>
              </w:rPr>
            </w:pPr>
            <w:r>
              <w:rPr>
                <w:rFonts w:ascii="Century Gothic" w:hAnsi="Century Gothic" w:cstheme="minorHAnsi"/>
                <w:b/>
                <w:iCs/>
              </w:rPr>
              <w:t xml:space="preserve">Part Three: </w:t>
            </w:r>
            <w:r w:rsidR="0094722C">
              <w:rPr>
                <w:rFonts w:ascii="Century Gothic" w:hAnsi="Century Gothic" w:cstheme="minorHAnsi"/>
                <w:b/>
                <w:iCs/>
              </w:rPr>
              <w:t>Past, present and proposed reasons for detaining Queensland children</w:t>
            </w:r>
          </w:p>
        </w:tc>
        <w:tc>
          <w:tcPr>
            <w:tcW w:w="537" w:type="dxa"/>
            <w:vAlign w:val="bottom"/>
          </w:tcPr>
          <w:p w:rsidR="00584890" w:rsidRPr="00DF4B74" w:rsidRDefault="00584890" w:rsidP="0094722C">
            <w:pPr>
              <w:ind w:right="4"/>
              <w:jc w:val="right"/>
              <w:rPr>
                <w:rFonts w:ascii="Century Gothic" w:hAnsi="Century Gothic" w:cstheme="minorHAnsi"/>
                <w:b/>
                <w:iCs/>
              </w:rPr>
            </w:pPr>
            <w:r>
              <w:rPr>
                <w:rFonts w:ascii="Century Gothic" w:hAnsi="Century Gothic" w:cstheme="minorHAnsi"/>
                <w:b/>
                <w:iCs/>
              </w:rPr>
              <w:t>1</w:t>
            </w:r>
            <w:r w:rsidR="006A401C">
              <w:rPr>
                <w:rFonts w:ascii="Century Gothic" w:hAnsi="Century Gothic" w:cstheme="minorHAnsi"/>
                <w:b/>
                <w:iCs/>
              </w:rPr>
              <w:t>6</w:t>
            </w:r>
          </w:p>
        </w:tc>
      </w:tr>
      <w:tr w:rsidR="00584890" w:rsidRPr="00973544" w:rsidTr="007C75D9">
        <w:tc>
          <w:tcPr>
            <w:tcW w:w="9039" w:type="dxa"/>
            <w:vAlign w:val="bottom"/>
          </w:tcPr>
          <w:p w:rsidR="00584890" w:rsidRPr="00973544" w:rsidRDefault="0094722C" w:rsidP="0094722C">
            <w:pPr>
              <w:ind w:left="284" w:right="4"/>
              <w:rPr>
                <w:rFonts w:asciiTheme="minorHAnsi" w:hAnsiTheme="minorHAnsi" w:cstheme="minorHAnsi"/>
                <w:iCs/>
              </w:rPr>
            </w:pPr>
            <w:r>
              <w:rPr>
                <w:rFonts w:asciiTheme="minorHAnsi" w:hAnsiTheme="minorHAnsi" w:cstheme="minorHAnsi"/>
                <w:iCs/>
              </w:rPr>
              <w:t>The circumstances under which Queensland children can currently be detained</w:t>
            </w:r>
          </w:p>
        </w:tc>
        <w:tc>
          <w:tcPr>
            <w:tcW w:w="537" w:type="dxa"/>
            <w:vAlign w:val="bottom"/>
          </w:tcPr>
          <w:p w:rsidR="00584890" w:rsidRPr="00973544" w:rsidRDefault="00584890" w:rsidP="0094722C">
            <w:pPr>
              <w:ind w:right="4"/>
              <w:jc w:val="right"/>
              <w:rPr>
                <w:rFonts w:asciiTheme="minorHAnsi" w:hAnsiTheme="minorHAnsi" w:cstheme="minorHAnsi"/>
                <w:iCs/>
              </w:rPr>
            </w:pPr>
            <w:r>
              <w:rPr>
                <w:rFonts w:asciiTheme="minorHAnsi" w:hAnsiTheme="minorHAnsi" w:cstheme="minorHAnsi"/>
                <w:iCs/>
              </w:rPr>
              <w:t>1</w:t>
            </w:r>
            <w:r w:rsidR="006A401C">
              <w:rPr>
                <w:rFonts w:asciiTheme="minorHAnsi" w:hAnsiTheme="minorHAnsi" w:cstheme="minorHAnsi"/>
                <w:iCs/>
              </w:rPr>
              <w:t>7</w:t>
            </w:r>
          </w:p>
        </w:tc>
      </w:tr>
      <w:tr w:rsidR="00584890" w:rsidRPr="00973544" w:rsidTr="007C75D9">
        <w:tc>
          <w:tcPr>
            <w:tcW w:w="9039" w:type="dxa"/>
            <w:vAlign w:val="bottom"/>
          </w:tcPr>
          <w:p w:rsidR="00584890" w:rsidRDefault="006A401C" w:rsidP="0094722C">
            <w:pPr>
              <w:ind w:left="284" w:right="4"/>
              <w:rPr>
                <w:rFonts w:asciiTheme="minorHAnsi" w:hAnsiTheme="minorHAnsi" w:cstheme="minorHAnsi"/>
                <w:iCs/>
              </w:rPr>
            </w:pPr>
            <w:r>
              <w:rPr>
                <w:rFonts w:asciiTheme="minorHAnsi" w:hAnsiTheme="minorHAnsi" w:cstheme="minorHAnsi"/>
                <w:iCs/>
              </w:rPr>
              <w:t>Detention of children on arrest or sentence for a criminal offence</w:t>
            </w:r>
          </w:p>
        </w:tc>
        <w:tc>
          <w:tcPr>
            <w:tcW w:w="537" w:type="dxa"/>
            <w:vAlign w:val="bottom"/>
          </w:tcPr>
          <w:p w:rsidR="00584890" w:rsidRPr="00973544" w:rsidRDefault="00584890" w:rsidP="0094722C">
            <w:pPr>
              <w:ind w:right="4"/>
              <w:jc w:val="right"/>
              <w:rPr>
                <w:rFonts w:asciiTheme="minorHAnsi" w:hAnsiTheme="minorHAnsi" w:cstheme="minorHAnsi"/>
                <w:iCs/>
              </w:rPr>
            </w:pPr>
            <w:r>
              <w:rPr>
                <w:rFonts w:asciiTheme="minorHAnsi" w:hAnsiTheme="minorHAnsi" w:cstheme="minorHAnsi"/>
                <w:iCs/>
              </w:rPr>
              <w:t>1</w:t>
            </w:r>
            <w:r w:rsidR="006A401C">
              <w:rPr>
                <w:rFonts w:asciiTheme="minorHAnsi" w:hAnsiTheme="minorHAnsi" w:cstheme="minorHAnsi"/>
                <w:iCs/>
              </w:rPr>
              <w:t>7</w:t>
            </w:r>
          </w:p>
        </w:tc>
      </w:tr>
      <w:tr w:rsidR="00584890" w:rsidRPr="00973544" w:rsidTr="007C75D9">
        <w:tc>
          <w:tcPr>
            <w:tcW w:w="9039" w:type="dxa"/>
            <w:vAlign w:val="bottom"/>
          </w:tcPr>
          <w:p w:rsidR="00584890" w:rsidRDefault="006A401C" w:rsidP="0094722C">
            <w:pPr>
              <w:ind w:left="284" w:right="4"/>
              <w:rPr>
                <w:rFonts w:asciiTheme="minorHAnsi" w:hAnsiTheme="minorHAnsi" w:cstheme="minorHAnsi"/>
                <w:iCs/>
              </w:rPr>
            </w:pPr>
            <w:r>
              <w:rPr>
                <w:rFonts w:asciiTheme="minorHAnsi" w:hAnsiTheme="minorHAnsi" w:cstheme="minorHAnsi"/>
                <w:iCs/>
              </w:rPr>
              <w:t>Detention for the assessment and/or treatment of mental illness</w:t>
            </w:r>
          </w:p>
        </w:tc>
        <w:tc>
          <w:tcPr>
            <w:tcW w:w="537" w:type="dxa"/>
            <w:vAlign w:val="bottom"/>
          </w:tcPr>
          <w:p w:rsidR="00584890" w:rsidRPr="00973544" w:rsidRDefault="00584890" w:rsidP="0094722C">
            <w:pPr>
              <w:ind w:right="4"/>
              <w:jc w:val="right"/>
              <w:rPr>
                <w:rFonts w:asciiTheme="minorHAnsi" w:hAnsiTheme="minorHAnsi" w:cstheme="minorHAnsi"/>
                <w:iCs/>
              </w:rPr>
            </w:pPr>
            <w:r>
              <w:rPr>
                <w:rFonts w:asciiTheme="minorHAnsi" w:hAnsiTheme="minorHAnsi" w:cstheme="minorHAnsi"/>
                <w:iCs/>
              </w:rPr>
              <w:t>1</w:t>
            </w:r>
            <w:r w:rsidR="006A401C">
              <w:rPr>
                <w:rFonts w:asciiTheme="minorHAnsi" w:hAnsiTheme="minorHAnsi" w:cstheme="minorHAnsi"/>
                <w:iCs/>
              </w:rPr>
              <w:t>8</w:t>
            </w:r>
          </w:p>
        </w:tc>
      </w:tr>
      <w:tr w:rsidR="00584890" w:rsidRPr="00973544" w:rsidTr="007C75D9">
        <w:tc>
          <w:tcPr>
            <w:tcW w:w="9039" w:type="dxa"/>
            <w:vAlign w:val="bottom"/>
          </w:tcPr>
          <w:p w:rsidR="00584890" w:rsidRDefault="006A401C" w:rsidP="0094722C">
            <w:pPr>
              <w:ind w:left="284" w:right="4"/>
              <w:rPr>
                <w:rFonts w:asciiTheme="minorHAnsi" w:hAnsiTheme="minorHAnsi" w:cstheme="minorHAnsi"/>
                <w:iCs/>
              </w:rPr>
            </w:pPr>
            <w:r>
              <w:rPr>
                <w:rFonts w:asciiTheme="minorHAnsi" w:hAnsiTheme="minorHAnsi" w:cstheme="minorHAnsi"/>
                <w:iCs/>
              </w:rPr>
              <w:t>Other circumstances under which children may be detained</w:t>
            </w:r>
          </w:p>
        </w:tc>
        <w:tc>
          <w:tcPr>
            <w:tcW w:w="537" w:type="dxa"/>
            <w:vAlign w:val="bottom"/>
          </w:tcPr>
          <w:p w:rsidR="00584890" w:rsidRPr="00973544" w:rsidRDefault="00584890" w:rsidP="0094722C">
            <w:pPr>
              <w:ind w:right="4"/>
              <w:jc w:val="right"/>
              <w:rPr>
                <w:rFonts w:asciiTheme="minorHAnsi" w:hAnsiTheme="minorHAnsi" w:cstheme="minorHAnsi"/>
                <w:iCs/>
              </w:rPr>
            </w:pPr>
            <w:r>
              <w:rPr>
                <w:rFonts w:asciiTheme="minorHAnsi" w:hAnsiTheme="minorHAnsi" w:cstheme="minorHAnsi"/>
                <w:iCs/>
              </w:rPr>
              <w:t>1</w:t>
            </w:r>
            <w:r w:rsidR="006A401C">
              <w:rPr>
                <w:rFonts w:asciiTheme="minorHAnsi" w:hAnsiTheme="minorHAnsi" w:cstheme="minorHAnsi"/>
                <w:iCs/>
              </w:rPr>
              <w:t>9</w:t>
            </w:r>
          </w:p>
        </w:tc>
      </w:tr>
      <w:tr w:rsidR="00584890" w:rsidRPr="00973544" w:rsidTr="007C75D9">
        <w:tc>
          <w:tcPr>
            <w:tcW w:w="9039" w:type="dxa"/>
            <w:vAlign w:val="bottom"/>
          </w:tcPr>
          <w:p w:rsidR="00584890" w:rsidRPr="00973544" w:rsidRDefault="006A401C" w:rsidP="0094722C">
            <w:pPr>
              <w:ind w:left="284" w:right="4"/>
              <w:rPr>
                <w:rFonts w:asciiTheme="minorHAnsi" w:hAnsiTheme="minorHAnsi" w:cstheme="minorHAnsi"/>
                <w:iCs/>
              </w:rPr>
            </w:pPr>
            <w:r>
              <w:rPr>
                <w:rFonts w:asciiTheme="minorHAnsi" w:hAnsiTheme="minorHAnsi" w:cstheme="minorHAnsi"/>
                <w:iCs/>
              </w:rPr>
              <w:t>The relationship between secure care and youth detention</w:t>
            </w:r>
          </w:p>
        </w:tc>
        <w:tc>
          <w:tcPr>
            <w:tcW w:w="537" w:type="dxa"/>
            <w:vAlign w:val="bottom"/>
          </w:tcPr>
          <w:p w:rsidR="00584890" w:rsidRPr="00973544" w:rsidRDefault="006A401C" w:rsidP="0094722C">
            <w:pPr>
              <w:ind w:right="4"/>
              <w:jc w:val="right"/>
              <w:rPr>
                <w:rFonts w:asciiTheme="minorHAnsi" w:hAnsiTheme="minorHAnsi" w:cstheme="minorHAnsi"/>
                <w:iCs/>
              </w:rPr>
            </w:pPr>
            <w:r>
              <w:rPr>
                <w:rFonts w:asciiTheme="minorHAnsi" w:hAnsiTheme="minorHAnsi" w:cstheme="minorHAnsi"/>
                <w:iCs/>
              </w:rPr>
              <w:t>20</w:t>
            </w:r>
          </w:p>
        </w:tc>
      </w:tr>
      <w:tr w:rsidR="006A401C" w:rsidRPr="00973544" w:rsidTr="007C75D9">
        <w:tc>
          <w:tcPr>
            <w:tcW w:w="9039" w:type="dxa"/>
            <w:vAlign w:val="bottom"/>
          </w:tcPr>
          <w:p w:rsidR="006A401C" w:rsidRDefault="006A401C" w:rsidP="0094722C">
            <w:pPr>
              <w:ind w:left="284" w:right="4"/>
              <w:rPr>
                <w:rFonts w:asciiTheme="minorHAnsi" w:hAnsiTheme="minorHAnsi" w:cstheme="minorHAnsi"/>
                <w:iCs/>
              </w:rPr>
            </w:pPr>
            <w:r>
              <w:rPr>
                <w:rFonts w:asciiTheme="minorHAnsi" w:hAnsiTheme="minorHAnsi" w:cstheme="minorHAnsi"/>
                <w:iCs/>
              </w:rPr>
              <w:t>The relationship between secure care and secure mental health services</w:t>
            </w:r>
          </w:p>
        </w:tc>
        <w:tc>
          <w:tcPr>
            <w:tcW w:w="537" w:type="dxa"/>
            <w:vAlign w:val="bottom"/>
          </w:tcPr>
          <w:p w:rsidR="006A401C" w:rsidRDefault="006A401C" w:rsidP="0094722C">
            <w:pPr>
              <w:ind w:right="4"/>
              <w:jc w:val="right"/>
              <w:rPr>
                <w:rFonts w:asciiTheme="minorHAnsi" w:hAnsiTheme="minorHAnsi" w:cstheme="minorHAnsi"/>
                <w:iCs/>
              </w:rPr>
            </w:pPr>
            <w:r>
              <w:rPr>
                <w:rFonts w:asciiTheme="minorHAnsi" w:hAnsiTheme="minorHAnsi" w:cstheme="minorHAnsi"/>
                <w:iCs/>
              </w:rPr>
              <w:t>26</w:t>
            </w:r>
          </w:p>
        </w:tc>
      </w:tr>
      <w:tr w:rsidR="006A401C" w:rsidRPr="00973544" w:rsidTr="007C75D9">
        <w:tc>
          <w:tcPr>
            <w:tcW w:w="9039" w:type="dxa"/>
            <w:vAlign w:val="bottom"/>
          </w:tcPr>
          <w:p w:rsidR="006A401C" w:rsidRDefault="006A401C" w:rsidP="0094722C">
            <w:pPr>
              <w:ind w:left="284" w:right="4"/>
              <w:rPr>
                <w:rFonts w:asciiTheme="minorHAnsi" w:hAnsiTheme="minorHAnsi" w:cstheme="minorHAnsi"/>
                <w:iCs/>
              </w:rPr>
            </w:pPr>
            <w:r>
              <w:rPr>
                <w:rFonts w:asciiTheme="minorHAnsi" w:hAnsiTheme="minorHAnsi" w:cstheme="minorHAnsi"/>
                <w:iCs/>
              </w:rPr>
              <w:t>The role and purpose to be served by secure care (if any) by secure care</w:t>
            </w:r>
          </w:p>
        </w:tc>
        <w:tc>
          <w:tcPr>
            <w:tcW w:w="537" w:type="dxa"/>
            <w:vAlign w:val="bottom"/>
          </w:tcPr>
          <w:p w:rsidR="006A401C" w:rsidRDefault="006A401C" w:rsidP="0094722C">
            <w:pPr>
              <w:ind w:right="4"/>
              <w:jc w:val="right"/>
              <w:rPr>
                <w:rFonts w:asciiTheme="minorHAnsi" w:hAnsiTheme="minorHAnsi" w:cstheme="minorHAnsi"/>
                <w:iCs/>
              </w:rPr>
            </w:pPr>
            <w:r>
              <w:rPr>
                <w:rFonts w:asciiTheme="minorHAnsi" w:hAnsiTheme="minorHAnsi" w:cstheme="minorHAnsi"/>
                <w:iCs/>
              </w:rPr>
              <w:t>31</w:t>
            </w:r>
          </w:p>
        </w:tc>
      </w:tr>
      <w:tr w:rsidR="00584890" w:rsidRPr="00DF4B74" w:rsidTr="007C75D9">
        <w:tc>
          <w:tcPr>
            <w:tcW w:w="9039" w:type="dxa"/>
            <w:vAlign w:val="bottom"/>
          </w:tcPr>
          <w:p w:rsidR="0094722C" w:rsidRDefault="0094722C" w:rsidP="0094722C">
            <w:pPr>
              <w:ind w:right="4"/>
              <w:rPr>
                <w:rFonts w:ascii="Century Gothic" w:hAnsi="Century Gothic" w:cstheme="minorHAnsi"/>
                <w:b/>
                <w:iCs/>
              </w:rPr>
            </w:pPr>
          </w:p>
          <w:p w:rsidR="00584890" w:rsidRPr="00DF4B74" w:rsidRDefault="00584890" w:rsidP="0094722C">
            <w:pPr>
              <w:ind w:right="4"/>
              <w:rPr>
                <w:rFonts w:ascii="Century Gothic" w:hAnsi="Century Gothic" w:cstheme="minorHAnsi"/>
                <w:b/>
                <w:iCs/>
              </w:rPr>
            </w:pPr>
            <w:r>
              <w:rPr>
                <w:rFonts w:ascii="Century Gothic" w:hAnsi="Century Gothic" w:cstheme="minorHAnsi"/>
                <w:b/>
                <w:iCs/>
              </w:rPr>
              <w:t>Part Four</w:t>
            </w:r>
            <w:r w:rsidRPr="00DF4B74">
              <w:rPr>
                <w:rFonts w:ascii="Century Gothic" w:hAnsi="Century Gothic" w:cstheme="minorHAnsi"/>
                <w:b/>
                <w:iCs/>
              </w:rPr>
              <w:t xml:space="preserve">: </w:t>
            </w:r>
            <w:r w:rsidR="00E27302">
              <w:rPr>
                <w:rFonts w:ascii="Century Gothic" w:hAnsi="Century Gothic" w:cstheme="minorHAnsi"/>
                <w:b/>
                <w:iCs/>
              </w:rPr>
              <w:t>Other m</w:t>
            </w:r>
            <w:r w:rsidR="0094722C">
              <w:rPr>
                <w:rFonts w:ascii="Century Gothic" w:hAnsi="Century Gothic" w:cstheme="minorHAnsi"/>
                <w:b/>
                <w:iCs/>
              </w:rPr>
              <w:t>ajor consideration factors</w:t>
            </w:r>
          </w:p>
        </w:tc>
        <w:tc>
          <w:tcPr>
            <w:tcW w:w="537" w:type="dxa"/>
            <w:vAlign w:val="bottom"/>
          </w:tcPr>
          <w:p w:rsidR="00584890" w:rsidRPr="00DF4B74" w:rsidRDefault="006A401C" w:rsidP="0094722C">
            <w:pPr>
              <w:ind w:right="4"/>
              <w:jc w:val="right"/>
              <w:rPr>
                <w:rFonts w:ascii="Century Gothic" w:hAnsi="Century Gothic" w:cstheme="minorHAnsi"/>
                <w:b/>
                <w:iCs/>
              </w:rPr>
            </w:pPr>
            <w:r>
              <w:rPr>
                <w:rFonts w:ascii="Century Gothic" w:hAnsi="Century Gothic" w:cstheme="minorHAnsi"/>
                <w:b/>
                <w:iCs/>
              </w:rPr>
              <w:t>36</w:t>
            </w:r>
          </w:p>
        </w:tc>
      </w:tr>
      <w:tr w:rsidR="00584890" w:rsidRPr="00973544" w:rsidTr="007C75D9">
        <w:tc>
          <w:tcPr>
            <w:tcW w:w="9039" w:type="dxa"/>
            <w:vAlign w:val="bottom"/>
          </w:tcPr>
          <w:p w:rsidR="00584890" w:rsidRPr="00973544" w:rsidRDefault="006A401C" w:rsidP="0094722C">
            <w:pPr>
              <w:ind w:left="284" w:right="4"/>
              <w:rPr>
                <w:rFonts w:asciiTheme="minorHAnsi" w:hAnsiTheme="minorHAnsi" w:cstheme="minorHAnsi"/>
                <w:iCs/>
              </w:rPr>
            </w:pPr>
            <w:r>
              <w:rPr>
                <w:rFonts w:asciiTheme="minorHAnsi" w:hAnsiTheme="minorHAnsi" w:cstheme="minorHAnsi"/>
                <w:iCs/>
              </w:rPr>
              <w:t>Who should determine children’s admission and length of stay in secure care and what (if any) restrictions should apply to their admission or length of stay?</w:t>
            </w:r>
          </w:p>
        </w:tc>
        <w:tc>
          <w:tcPr>
            <w:tcW w:w="537" w:type="dxa"/>
            <w:vAlign w:val="bottom"/>
          </w:tcPr>
          <w:p w:rsidR="00584890" w:rsidRPr="00973544" w:rsidRDefault="006A401C" w:rsidP="0094722C">
            <w:pPr>
              <w:ind w:right="4"/>
              <w:jc w:val="right"/>
              <w:rPr>
                <w:rFonts w:asciiTheme="minorHAnsi" w:hAnsiTheme="minorHAnsi" w:cstheme="minorHAnsi"/>
                <w:iCs/>
              </w:rPr>
            </w:pPr>
            <w:r>
              <w:rPr>
                <w:rFonts w:asciiTheme="minorHAnsi" w:hAnsiTheme="minorHAnsi" w:cstheme="minorHAnsi"/>
                <w:iCs/>
              </w:rPr>
              <w:t>36</w:t>
            </w:r>
          </w:p>
        </w:tc>
      </w:tr>
      <w:tr w:rsidR="00584890" w:rsidRPr="00973544" w:rsidTr="007C75D9">
        <w:tc>
          <w:tcPr>
            <w:tcW w:w="9039" w:type="dxa"/>
            <w:vAlign w:val="bottom"/>
          </w:tcPr>
          <w:p w:rsidR="00584890" w:rsidRDefault="006A401C" w:rsidP="0094722C">
            <w:pPr>
              <w:ind w:left="284" w:right="4"/>
              <w:rPr>
                <w:rFonts w:asciiTheme="minorHAnsi" w:hAnsiTheme="minorHAnsi" w:cstheme="minorHAnsi"/>
                <w:iCs/>
              </w:rPr>
            </w:pPr>
            <w:r>
              <w:rPr>
                <w:rFonts w:asciiTheme="minorHAnsi" w:hAnsiTheme="minorHAnsi" w:cstheme="minorHAnsi"/>
                <w:iCs/>
              </w:rPr>
              <w:t>What avenues and rights of review and appeal should be made available to children who are detained in secure care?</w:t>
            </w:r>
          </w:p>
        </w:tc>
        <w:tc>
          <w:tcPr>
            <w:tcW w:w="537" w:type="dxa"/>
            <w:vAlign w:val="bottom"/>
          </w:tcPr>
          <w:p w:rsidR="00584890" w:rsidRPr="00973544" w:rsidRDefault="006A401C" w:rsidP="0094722C">
            <w:pPr>
              <w:ind w:right="4"/>
              <w:jc w:val="right"/>
              <w:rPr>
                <w:rFonts w:asciiTheme="minorHAnsi" w:hAnsiTheme="minorHAnsi" w:cstheme="minorHAnsi"/>
                <w:iCs/>
              </w:rPr>
            </w:pPr>
            <w:r>
              <w:rPr>
                <w:rFonts w:asciiTheme="minorHAnsi" w:hAnsiTheme="minorHAnsi" w:cstheme="minorHAnsi"/>
                <w:iCs/>
              </w:rPr>
              <w:t>38</w:t>
            </w:r>
          </w:p>
        </w:tc>
      </w:tr>
      <w:tr w:rsidR="00584890" w:rsidRPr="00973544" w:rsidTr="007C75D9">
        <w:tc>
          <w:tcPr>
            <w:tcW w:w="9039" w:type="dxa"/>
            <w:vAlign w:val="bottom"/>
          </w:tcPr>
          <w:p w:rsidR="00584890" w:rsidRDefault="006A401C" w:rsidP="0094722C">
            <w:pPr>
              <w:ind w:left="284" w:right="4"/>
              <w:rPr>
                <w:rFonts w:asciiTheme="minorHAnsi" w:hAnsiTheme="minorHAnsi" w:cstheme="minorHAnsi"/>
                <w:iCs/>
              </w:rPr>
            </w:pPr>
            <w:r>
              <w:rPr>
                <w:rFonts w:asciiTheme="minorHAnsi" w:hAnsiTheme="minorHAnsi" w:cstheme="minorHAnsi"/>
                <w:iCs/>
              </w:rPr>
              <w:t>How many and where should secure care facilities be located in Queensland?</w:t>
            </w:r>
          </w:p>
        </w:tc>
        <w:tc>
          <w:tcPr>
            <w:tcW w:w="537" w:type="dxa"/>
            <w:vAlign w:val="bottom"/>
          </w:tcPr>
          <w:p w:rsidR="00584890" w:rsidRPr="00973544" w:rsidRDefault="006A401C" w:rsidP="0094722C">
            <w:pPr>
              <w:ind w:right="4"/>
              <w:jc w:val="right"/>
              <w:rPr>
                <w:rFonts w:asciiTheme="minorHAnsi" w:hAnsiTheme="minorHAnsi" w:cstheme="minorHAnsi"/>
                <w:iCs/>
              </w:rPr>
            </w:pPr>
            <w:r>
              <w:rPr>
                <w:rFonts w:asciiTheme="minorHAnsi" w:hAnsiTheme="minorHAnsi" w:cstheme="minorHAnsi"/>
                <w:iCs/>
              </w:rPr>
              <w:t>39</w:t>
            </w:r>
          </w:p>
        </w:tc>
      </w:tr>
      <w:tr w:rsidR="00584890" w:rsidRPr="00973544" w:rsidTr="007C75D9">
        <w:tc>
          <w:tcPr>
            <w:tcW w:w="9039" w:type="dxa"/>
            <w:vAlign w:val="bottom"/>
          </w:tcPr>
          <w:p w:rsidR="00584890" w:rsidRDefault="006A401C" w:rsidP="0094722C">
            <w:pPr>
              <w:ind w:left="284" w:right="4"/>
              <w:rPr>
                <w:rFonts w:asciiTheme="minorHAnsi" w:hAnsiTheme="minorHAnsi" w:cstheme="minorHAnsi"/>
                <w:iCs/>
              </w:rPr>
            </w:pPr>
            <w:r>
              <w:rPr>
                <w:rFonts w:asciiTheme="minorHAnsi" w:hAnsiTheme="minorHAnsi" w:cstheme="minorHAnsi"/>
                <w:iCs/>
              </w:rPr>
              <w:t>How ‘secure’ is ‘secure’?</w:t>
            </w:r>
          </w:p>
        </w:tc>
        <w:tc>
          <w:tcPr>
            <w:tcW w:w="537" w:type="dxa"/>
            <w:vAlign w:val="bottom"/>
          </w:tcPr>
          <w:p w:rsidR="00584890" w:rsidRPr="00973544" w:rsidRDefault="006A401C" w:rsidP="0094722C">
            <w:pPr>
              <w:ind w:right="4"/>
              <w:jc w:val="right"/>
              <w:rPr>
                <w:rFonts w:asciiTheme="minorHAnsi" w:hAnsiTheme="minorHAnsi" w:cstheme="minorHAnsi"/>
                <w:iCs/>
              </w:rPr>
            </w:pPr>
            <w:r>
              <w:rPr>
                <w:rFonts w:asciiTheme="minorHAnsi" w:hAnsiTheme="minorHAnsi" w:cstheme="minorHAnsi"/>
                <w:iCs/>
              </w:rPr>
              <w:t>41</w:t>
            </w:r>
          </w:p>
        </w:tc>
      </w:tr>
      <w:tr w:rsidR="00584890" w:rsidRPr="00973544" w:rsidTr="007C75D9">
        <w:tc>
          <w:tcPr>
            <w:tcW w:w="9039" w:type="dxa"/>
            <w:vAlign w:val="bottom"/>
          </w:tcPr>
          <w:p w:rsidR="00584890" w:rsidRDefault="006A401C" w:rsidP="0094722C">
            <w:pPr>
              <w:ind w:left="284" w:right="4"/>
              <w:rPr>
                <w:rFonts w:asciiTheme="minorHAnsi" w:hAnsiTheme="minorHAnsi" w:cstheme="minorHAnsi"/>
                <w:iCs/>
              </w:rPr>
            </w:pPr>
            <w:r>
              <w:rPr>
                <w:rFonts w:asciiTheme="minorHAnsi" w:hAnsiTheme="minorHAnsi" w:cstheme="minorHAnsi"/>
                <w:iCs/>
              </w:rPr>
              <w:t>How restrictive should secure care practices and procedures be?</w:t>
            </w:r>
          </w:p>
        </w:tc>
        <w:tc>
          <w:tcPr>
            <w:tcW w:w="537" w:type="dxa"/>
            <w:vAlign w:val="bottom"/>
          </w:tcPr>
          <w:p w:rsidR="00584890" w:rsidRPr="00973544" w:rsidRDefault="006A401C" w:rsidP="0094722C">
            <w:pPr>
              <w:ind w:right="4"/>
              <w:jc w:val="right"/>
              <w:rPr>
                <w:rFonts w:asciiTheme="minorHAnsi" w:hAnsiTheme="minorHAnsi" w:cstheme="minorHAnsi"/>
                <w:iCs/>
              </w:rPr>
            </w:pPr>
            <w:r>
              <w:rPr>
                <w:rFonts w:asciiTheme="minorHAnsi" w:hAnsiTheme="minorHAnsi" w:cstheme="minorHAnsi"/>
                <w:iCs/>
              </w:rPr>
              <w:t>44</w:t>
            </w:r>
          </w:p>
        </w:tc>
      </w:tr>
      <w:tr w:rsidR="00584890" w:rsidRPr="00973544" w:rsidTr="007C75D9">
        <w:tc>
          <w:tcPr>
            <w:tcW w:w="9039" w:type="dxa"/>
            <w:vAlign w:val="bottom"/>
          </w:tcPr>
          <w:p w:rsidR="00584890" w:rsidRDefault="006A401C" w:rsidP="0094722C">
            <w:pPr>
              <w:ind w:left="284" w:right="4"/>
              <w:rPr>
                <w:rFonts w:asciiTheme="minorHAnsi" w:hAnsiTheme="minorHAnsi" w:cstheme="minorHAnsi"/>
                <w:iCs/>
              </w:rPr>
            </w:pPr>
            <w:r>
              <w:rPr>
                <w:rFonts w:asciiTheme="minorHAnsi" w:hAnsiTheme="minorHAnsi" w:cstheme="minorHAnsi"/>
                <w:iCs/>
              </w:rPr>
              <w:t>What programs and services should be provided for resident children?</w:t>
            </w:r>
          </w:p>
        </w:tc>
        <w:tc>
          <w:tcPr>
            <w:tcW w:w="537" w:type="dxa"/>
            <w:vAlign w:val="bottom"/>
          </w:tcPr>
          <w:p w:rsidR="00584890" w:rsidRPr="00973544" w:rsidRDefault="006A401C" w:rsidP="0094722C">
            <w:pPr>
              <w:ind w:right="4"/>
              <w:jc w:val="right"/>
              <w:rPr>
                <w:rFonts w:asciiTheme="minorHAnsi" w:hAnsiTheme="minorHAnsi" w:cstheme="minorHAnsi"/>
                <w:iCs/>
              </w:rPr>
            </w:pPr>
            <w:r>
              <w:rPr>
                <w:rFonts w:asciiTheme="minorHAnsi" w:hAnsiTheme="minorHAnsi" w:cstheme="minorHAnsi"/>
                <w:iCs/>
              </w:rPr>
              <w:t>46</w:t>
            </w:r>
          </w:p>
        </w:tc>
      </w:tr>
      <w:tr w:rsidR="00584890" w:rsidRPr="00973544" w:rsidTr="007C75D9">
        <w:tc>
          <w:tcPr>
            <w:tcW w:w="9039" w:type="dxa"/>
            <w:vAlign w:val="bottom"/>
          </w:tcPr>
          <w:p w:rsidR="00584890" w:rsidRDefault="006A401C" w:rsidP="0094722C">
            <w:pPr>
              <w:ind w:left="284" w:right="4"/>
              <w:rPr>
                <w:rFonts w:asciiTheme="minorHAnsi" w:hAnsiTheme="minorHAnsi" w:cstheme="minorHAnsi"/>
                <w:iCs/>
              </w:rPr>
            </w:pPr>
            <w:r>
              <w:rPr>
                <w:rFonts w:asciiTheme="minorHAnsi" w:hAnsiTheme="minorHAnsi" w:cstheme="minorHAnsi"/>
                <w:iCs/>
              </w:rPr>
              <w:t>How is cultural safety to be promoted?</w:t>
            </w:r>
          </w:p>
        </w:tc>
        <w:tc>
          <w:tcPr>
            <w:tcW w:w="537" w:type="dxa"/>
            <w:vAlign w:val="bottom"/>
          </w:tcPr>
          <w:p w:rsidR="00584890" w:rsidRPr="00973544" w:rsidRDefault="006A401C" w:rsidP="0094722C">
            <w:pPr>
              <w:ind w:right="4"/>
              <w:jc w:val="right"/>
              <w:rPr>
                <w:rFonts w:asciiTheme="minorHAnsi" w:hAnsiTheme="minorHAnsi" w:cstheme="minorHAnsi"/>
                <w:iCs/>
              </w:rPr>
            </w:pPr>
            <w:r>
              <w:rPr>
                <w:rFonts w:asciiTheme="minorHAnsi" w:hAnsiTheme="minorHAnsi" w:cstheme="minorHAnsi"/>
                <w:iCs/>
              </w:rPr>
              <w:t>47</w:t>
            </w:r>
          </w:p>
        </w:tc>
      </w:tr>
      <w:tr w:rsidR="00584890" w:rsidRPr="00973544" w:rsidTr="007C75D9">
        <w:tc>
          <w:tcPr>
            <w:tcW w:w="9039" w:type="dxa"/>
            <w:vAlign w:val="bottom"/>
          </w:tcPr>
          <w:p w:rsidR="00584890" w:rsidRDefault="006A401C" w:rsidP="0094722C">
            <w:pPr>
              <w:ind w:left="284" w:right="4"/>
              <w:rPr>
                <w:rFonts w:asciiTheme="minorHAnsi" w:hAnsiTheme="minorHAnsi" w:cstheme="minorHAnsi"/>
                <w:iCs/>
              </w:rPr>
            </w:pPr>
            <w:r>
              <w:rPr>
                <w:rFonts w:asciiTheme="minorHAnsi" w:hAnsiTheme="minorHAnsi" w:cstheme="minorHAnsi"/>
                <w:iCs/>
              </w:rPr>
              <w:t>What are the costs of providing secure care?</w:t>
            </w:r>
          </w:p>
        </w:tc>
        <w:tc>
          <w:tcPr>
            <w:tcW w:w="537" w:type="dxa"/>
            <w:vAlign w:val="bottom"/>
          </w:tcPr>
          <w:p w:rsidR="00584890" w:rsidRPr="00973544" w:rsidRDefault="006A401C" w:rsidP="0094722C">
            <w:pPr>
              <w:ind w:right="4"/>
              <w:jc w:val="right"/>
              <w:rPr>
                <w:rFonts w:asciiTheme="minorHAnsi" w:hAnsiTheme="minorHAnsi" w:cstheme="minorHAnsi"/>
                <w:iCs/>
              </w:rPr>
            </w:pPr>
            <w:r>
              <w:rPr>
                <w:rFonts w:asciiTheme="minorHAnsi" w:hAnsiTheme="minorHAnsi" w:cstheme="minorHAnsi"/>
                <w:iCs/>
              </w:rPr>
              <w:t>48</w:t>
            </w:r>
          </w:p>
        </w:tc>
      </w:tr>
      <w:tr w:rsidR="00594A70" w:rsidRPr="00973544" w:rsidTr="00594A70">
        <w:tc>
          <w:tcPr>
            <w:tcW w:w="9039" w:type="dxa"/>
            <w:vAlign w:val="bottom"/>
          </w:tcPr>
          <w:p w:rsidR="00594A70" w:rsidRDefault="00594A70" w:rsidP="0094722C">
            <w:pPr>
              <w:ind w:left="284" w:right="4"/>
              <w:rPr>
                <w:rFonts w:asciiTheme="minorHAnsi" w:hAnsiTheme="minorHAnsi" w:cstheme="minorHAnsi"/>
                <w:iCs/>
              </w:rPr>
            </w:pPr>
          </w:p>
        </w:tc>
        <w:tc>
          <w:tcPr>
            <w:tcW w:w="537" w:type="dxa"/>
            <w:vAlign w:val="bottom"/>
          </w:tcPr>
          <w:p w:rsidR="00594A70" w:rsidRDefault="00594A70" w:rsidP="0094722C">
            <w:pPr>
              <w:ind w:right="4"/>
              <w:jc w:val="right"/>
              <w:rPr>
                <w:rFonts w:asciiTheme="minorHAnsi" w:hAnsiTheme="minorHAnsi" w:cstheme="minorHAnsi"/>
                <w:iCs/>
              </w:rPr>
            </w:pPr>
          </w:p>
        </w:tc>
      </w:tr>
      <w:tr w:rsidR="00594A70" w:rsidRPr="00973544" w:rsidTr="00594A70">
        <w:tc>
          <w:tcPr>
            <w:tcW w:w="9039" w:type="dxa"/>
            <w:vAlign w:val="bottom"/>
          </w:tcPr>
          <w:p w:rsidR="00594A70" w:rsidRPr="00594A70" w:rsidRDefault="00594A70" w:rsidP="00594A70">
            <w:pPr>
              <w:ind w:right="4"/>
              <w:rPr>
                <w:rFonts w:ascii="Century Gothic" w:hAnsi="Century Gothic" w:cstheme="minorHAnsi"/>
                <w:b/>
                <w:iCs/>
              </w:rPr>
            </w:pPr>
            <w:r w:rsidRPr="00594A70">
              <w:rPr>
                <w:rFonts w:ascii="Century Gothic" w:hAnsi="Century Gothic" w:cstheme="minorHAnsi"/>
                <w:b/>
                <w:iCs/>
              </w:rPr>
              <w:t>References</w:t>
            </w:r>
          </w:p>
        </w:tc>
        <w:tc>
          <w:tcPr>
            <w:tcW w:w="537" w:type="dxa"/>
            <w:vAlign w:val="bottom"/>
          </w:tcPr>
          <w:p w:rsidR="00594A70" w:rsidRDefault="00594A70" w:rsidP="0094722C">
            <w:pPr>
              <w:ind w:right="4"/>
              <w:jc w:val="right"/>
              <w:rPr>
                <w:rFonts w:asciiTheme="minorHAnsi" w:hAnsiTheme="minorHAnsi" w:cstheme="minorHAnsi"/>
                <w:iCs/>
              </w:rPr>
            </w:pPr>
            <w:r>
              <w:rPr>
                <w:rFonts w:asciiTheme="minorHAnsi" w:hAnsiTheme="minorHAnsi" w:cstheme="minorHAnsi"/>
                <w:iCs/>
              </w:rPr>
              <w:t>50</w:t>
            </w:r>
          </w:p>
        </w:tc>
      </w:tr>
    </w:tbl>
    <w:p w:rsidR="00584890" w:rsidRPr="00DF4B74" w:rsidRDefault="00584890" w:rsidP="0094722C">
      <w:pPr>
        <w:rPr>
          <w:rFonts w:asciiTheme="minorHAnsi" w:hAnsiTheme="minorHAnsi" w:cstheme="minorHAnsi"/>
        </w:rPr>
      </w:pPr>
      <w:r w:rsidRPr="00973544">
        <w:rPr>
          <w:rFonts w:asciiTheme="minorHAnsi" w:hAnsiTheme="minorHAnsi" w:cstheme="minorHAnsi"/>
        </w:rPr>
        <w:br w:type="page"/>
      </w:r>
    </w:p>
    <w:p w:rsidR="00584890" w:rsidRPr="00584890" w:rsidRDefault="00584890" w:rsidP="00584890">
      <w:pPr>
        <w:spacing w:after="200" w:line="276" w:lineRule="auto"/>
        <w:rPr>
          <w:rFonts w:ascii="Century Gothic" w:hAnsi="Century Gothic" w:cstheme="minorHAnsi"/>
          <w:b/>
          <w:sz w:val="32"/>
          <w:szCs w:val="32"/>
        </w:rPr>
      </w:pPr>
      <w:r w:rsidRPr="00584890">
        <w:rPr>
          <w:rFonts w:ascii="Century Gothic" w:hAnsi="Century Gothic" w:cstheme="minorHAnsi"/>
          <w:sz w:val="32"/>
          <w:szCs w:val="32"/>
        </w:rPr>
        <w:lastRenderedPageBreak/>
        <w:t>BACKGROUND</w:t>
      </w:r>
    </w:p>
    <w:p w:rsidR="00584890" w:rsidRPr="00584890" w:rsidRDefault="00584890" w:rsidP="00584890">
      <w:pPr>
        <w:spacing w:after="200" w:line="276" w:lineRule="auto"/>
        <w:rPr>
          <w:rFonts w:asciiTheme="minorHAnsi" w:hAnsiTheme="minorHAnsi" w:cstheme="minorHAnsi"/>
        </w:rPr>
      </w:pPr>
      <w:r w:rsidRPr="00584890">
        <w:rPr>
          <w:rFonts w:asciiTheme="minorHAnsi" w:hAnsiTheme="minorHAnsi" w:cstheme="minorHAnsi"/>
        </w:rPr>
        <w:t>On 1</w:t>
      </w:r>
      <w:r w:rsidRPr="00584890">
        <w:rPr>
          <w:rFonts w:asciiTheme="minorHAnsi" w:hAnsiTheme="minorHAnsi" w:cstheme="minorHAnsi"/>
          <w:vertAlign w:val="superscript"/>
        </w:rPr>
        <w:t>st</w:t>
      </w:r>
      <w:r w:rsidRPr="00584890">
        <w:rPr>
          <w:rFonts w:asciiTheme="minorHAnsi" w:hAnsiTheme="minorHAnsi" w:cstheme="minorHAnsi"/>
        </w:rPr>
        <w:t xml:space="preserve"> July 2012, the Queensland Child Protection Commission of Inquiry (the Commission) was established for purposes of making recommendations for ‘charting a new roadmap for child protection over the next decade’.   The Honourable Tim Carmody </w:t>
      </w:r>
      <w:r w:rsidR="002671DD">
        <w:rPr>
          <w:rFonts w:asciiTheme="minorHAnsi" w:hAnsiTheme="minorHAnsi" w:cstheme="minorHAnsi"/>
        </w:rPr>
        <w:t xml:space="preserve">SC </w:t>
      </w:r>
      <w:r w:rsidRPr="00584890">
        <w:rPr>
          <w:rFonts w:asciiTheme="minorHAnsi" w:hAnsiTheme="minorHAnsi" w:cstheme="minorHAnsi"/>
        </w:rPr>
        <w:t>was appointed as Commissioner and charged with the responsibility of providing a report with recommendations to the Premier by 30</w:t>
      </w:r>
      <w:r w:rsidRPr="00584890">
        <w:rPr>
          <w:rFonts w:asciiTheme="minorHAnsi" w:hAnsiTheme="minorHAnsi" w:cstheme="minorHAnsi"/>
          <w:vertAlign w:val="superscript"/>
        </w:rPr>
        <w:t>th</w:t>
      </w:r>
      <w:r w:rsidRPr="00584890">
        <w:rPr>
          <w:rFonts w:asciiTheme="minorHAnsi" w:hAnsiTheme="minorHAnsi" w:cstheme="minorHAnsi"/>
        </w:rPr>
        <w:t xml:space="preserve"> April 2013.</w:t>
      </w:r>
      <w:r w:rsidR="00A14310">
        <w:rPr>
          <w:rFonts w:asciiTheme="minorHAnsi" w:hAnsiTheme="minorHAnsi" w:cstheme="minorHAnsi"/>
        </w:rPr>
        <w:t xml:space="preserve">  The due date for this report has recently been extended to 30</w:t>
      </w:r>
      <w:r w:rsidR="00A14310" w:rsidRPr="00A14310">
        <w:rPr>
          <w:rFonts w:asciiTheme="minorHAnsi" w:hAnsiTheme="minorHAnsi" w:cstheme="minorHAnsi"/>
          <w:vertAlign w:val="superscript"/>
        </w:rPr>
        <w:t>th</w:t>
      </w:r>
      <w:r w:rsidR="00A14310">
        <w:rPr>
          <w:rFonts w:asciiTheme="minorHAnsi" w:hAnsiTheme="minorHAnsi" w:cstheme="minorHAnsi"/>
        </w:rPr>
        <w:t xml:space="preserve"> June 2013.</w:t>
      </w:r>
    </w:p>
    <w:p w:rsidR="000A408B" w:rsidRDefault="00584890" w:rsidP="00FF4C26">
      <w:pPr>
        <w:autoSpaceDE w:val="0"/>
        <w:autoSpaceDN w:val="0"/>
        <w:adjustRightInd w:val="0"/>
        <w:spacing w:after="200" w:line="276" w:lineRule="auto"/>
        <w:rPr>
          <w:rFonts w:ascii="Calibri" w:hAnsi="Calibri" w:cs="Calibri"/>
        </w:rPr>
      </w:pPr>
      <w:r w:rsidRPr="00584890">
        <w:rPr>
          <w:rFonts w:asciiTheme="minorHAnsi" w:hAnsiTheme="minorHAnsi" w:cstheme="minorHAnsi"/>
        </w:rPr>
        <w:t xml:space="preserve">Witnesses appearing at public hearings of the inquiry as well as </w:t>
      </w:r>
      <w:r w:rsidR="00CD5837">
        <w:rPr>
          <w:rFonts w:asciiTheme="minorHAnsi" w:hAnsiTheme="minorHAnsi" w:cstheme="minorHAnsi"/>
        </w:rPr>
        <w:t xml:space="preserve">written </w:t>
      </w:r>
      <w:r w:rsidRPr="00584890">
        <w:rPr>
          <w:rFonts w:asciiTheme="minorHAnsi" w:hAnsiTheme="minorHAnsi" w:cstheme="minorHAnsi"/>
        </w:rPr>
        <w:t xml:space="preserve">submissions lodged by individuals and organisations have raised </w:t>
      </w:r>
      <w:r w:rsidR="00AC28FB">
        <w:rPr>
          <w:rFonts w:asciiTheme="minorHAnsi" w:hAnsiTheme="minorHAnsi" w:cstheme="minorHAnsi"/>
        </w:rPr>
        <w:t xml:space="preserve">the </w:t>
      </w:r>
      <w:r w:rsidR="007A57D6">
        <w:rPr>
          <w:rFonts w:asciiTheme="minorHAnsi" w:hAnsiTheme="minorHAnsi" w:cstheme="minorHAnsi"/>
        </w:rPr>
        <w:t>introduction of</w:t>
      </w:r>
      <w:r w:rsidR="00691B30">
        <w:rPr>
          <w:rFonts w:asciiTheme="minorHAnsi" w:hAnsiTheme="minorHAnsi" w:cstheme="minorHAnsi"/>
        </w:rPr>
        <w:t xml:space="preserve"> a ‘secure care’ </w:t>
      </w:r>
      <w:r w:rsidR="00EC00FE">
        <w:rPr>
          <w:rFonts w:asciiTheme="minorHAnsi" w:hAnsiTheme="minorHAnsi" w:cstheme="minorHAnsi"/>
        </w:rPr>
        <w:t>option for children</w:t>
      </w:r>
      <w:r w:rsidR="00ED7981">
        <w:rPr>
          <w:rFonts w:asciiTheme="minorHAnsi" w:hAnsiTheme="minorHAnsi" w:cstheme="minorHAnsi"/>
        </w:rPr>
        <w:t xml:space="preserve"> </w:t>
      </w:r>
      <w:r w:rsidR="00ED7981">
        <w:rPr>
          <w:rStyle w:val="FootnoteReference"/>
          <w:rFonts w:asciiTheme="minorHAnsi" w:hAnsiTheme="minorHAnsi" w:cstheme="minorHAnsi"/>
        </w:rPr>
        <w:footnoteReference w:id="1"/>
      </w:r>
      <w:r w:rsidR="00EC00FE">
        <w:rPr>
          <w:rFonts w:asciiTheme="minorHAnsi" w:hAnsiTheme="minorHAnsi" w:cstheme="minorHAnsi"/>
        </w:rPr>
        <w:t xml:space="preserve"> in Queensland</w:t>
      </w:r>
      <w:r w:rsidR="00AC28FB">
        <w:rPr>
          <w:rFonts w:asciiTheme="minorHAnsi" w:hAnsiTheme="minorHAnsi" w:cstheme="minorHAnsi"/>
        </w:rPr>
        <w:t xml:space="preserve"> as a matter for consideration by the Commission</w:t>
      </w:r>
      <w:r w:rsidR="00EC00FE">
        <w:rPr>
          <w:rFonts w:asciiTheme="minorHAnsi" w:hAnsiTheme="minorHAnsi" w:cstheme="minorHAnsi"/>
        </w:rPr>
        <w:t xml:space="preserve">.  </w:t>
      </w:r>
      <w:r w:rsidR="000A408B">
        <w:rPr>
          <w:rFonts w:ascii="Calibri" w:hAnsi="Calibri" w:cs="Calibri"/>
        </w:rPr>
        <w:t>The topic also receives</w:t>
      </w:r>
      <w:r w:rsidR="001E5B5A">
        <w:rPr>
          <w:rFonts w:ascii="Calibri" w:hAnsi="Calibri" w:cs="Calibri"/>
        </w:rPr>
        <w:t xml:space="preserve"> attention in </w:t>
      </w:r>
      <w:r w:rsidR="001E5B5A" w:rsidRPr="00862B9E">
        <w:rPr>
          <w:rFonts w:ascii="Calibri" w:hAnsi="Calibri" w:cs="Calibri"/>
        </w:rPr>
        <w:t xml:space="preserve">the Commission’s </w:t>
      </w:r>
      <w:r w:rsidR="001E5B5A">
        <w:rPr>
          <w:rFonts w:ascii="Calibri" w:hAnsi="Calibri" w:cs="Calibri"/>
          <w:i/>
        </w:rPr>
        <w:t>February 2013 Discussion</w:t>
      </w:r>
      <w:r w:rsidR="00A14310">
        <w:rPr>
          <w:rFonts w:ascii="Calibri" w:hAnsi="Calibri" w:cs="Calibri"/>
          <w:i/>
        </w:rPr>
        <w:t xml:space="preserve"> P</w:t>
      </w:r>
      <w:r w:rsidR="001E5B5A" w:rsidRPr="00005EBF">
        <w:rPr>
          <w:rFonts w:ascii="Calibri" w:hAnsi="Calibri" w:cs="Calibri"/>
          <w:i/>
        </w:rPr>
        <w:t>aper</w:t>
      </w:r>
      <w:r w:rsidR="000A408B">
        <w:rPr>
          <w:rFonts w:ascii="Calibri" w:hAnsi="Calibri" w:cs="Calibri"/>
          <w:i/>
        </w:rPr>
        <w:t xml:space="preserve"> </w:t>
      </w:r>
      <w:r w:rsidR="000A408B" w:rsidRPr="000A408B">
        <w:rPr>
          <w:rFonts w:ascii="Calibri" w:hAnsi="Calibri" w:cs="Calibri"/>
        </w:rPr>
        <w:t>which notes that the Commission has “heard evidence relating to the establishment of a therapeutic secure care model of plac</w:t>
      </w:r>
      <w:r w:rsidR="00ED7981">
        <w:rPr>
          <w:rFonts w:ascii="Calibri" w:hAnsi="Calibri" w:cs="Calibri"/>
        </w:rPr>
        <w:t xml:space="preserve">ement, or a ‘containment model’” </w:t>
      </w:r>
      <w:r w:rsidR="00F66365">
        <w:rPr>
          <w:rFonts w:ascii="Calibri" w:hAnsi="Calibri" w:cs="Calibri"/>
        </w:rPr>
        <w:t xml:space="preserve">(Queensland Child Protection </w:t>
      </w:r>
      <w:r w:rsidR="007A7C77">
        <w:rPr>
          <w:rFonts w:ascii="Calibri" w:hAnsi="Calibri" w:cs="Calibri"/>
        </w:rPr>
        <w:t>Commission of Inquiry, 2013, p</w:t>
      </w:r>
      <w:r w:rsidR="00ED7981">
        <w:rPr>
          <w:rFonts w:ascii="Calibri" w:hAnsi="Calibri" w:cs="Calibri"/>
        </w:rPr>
        <w:t>135)</w:t>
      </w:r>
      <w:r w:rsidR="001E5B5A" w:rsidRPr="000A408B">
        <w:rPr>
          <w:rFonts w:ascii="Calibri" w:hAnsi="Calibri" w:cs="Calibri"/>
        </w:rPr>
        <w:t>.</w:t>
      </w:r>
    </w:p>
    <w:p w:rsidR="00AB79E2" w:rsidRPr="00FF4C26" w:rsidRDefault="00AB79E2" w:rsidP="00FF4C26">
      <w:pPr>
        <w:spacing w:after="200" w:line="276" w:lineRule="auto"/>
        <w:rPr>
          <w:rFonts w:asciiTheme="minorHAnsi" w:hAnsiTheme="minorHAnsi" w:cstheme="minorHAnsi"/>
          <w:sz w:val="20"/>
          <w:szCs w:val="20"/>
        </w:rPr>
      </w:pPr>
      <w:r>
        <w:rPr>
          <w:rFonts w:ascii="Calibri" w:hAnsi="Calibri" w:cs="Calibri"/>
        </w:rPr>
        <w:t>For the purposes of this discussion, secure care is broadly defined as</w:t>
      </w:r>
      <w:r w:rsidR="008D3D57">
        <w:rPr>
          <w:rFonts w:ascii="Calibri" w:hAnsi="Calibri" w:cs="Calibri"/>
        </w:rPr>
        <w:t xml:space="preserve"> a form of congregate care in a setting from which children are not permitted to leave at will.  </w:t>
      </w:r>
      <w:r w:rsidR="0022097B">
        <w:rPr>
          <w:rFonts w:ascii="Calibri" w:hAnsi="Calibri" w:cs="Calibri"/>
        </w:rPr>
        <w:t xml:space="preserve">In various jurisdictions where secure care exists as an option, a more precise and fuller description may be used to define </w:t>
      </w:r>
      <w:r w:rsidR="00FF4C26">
        <w:rPr>
          <w:rFonts w:ascii="Calibri" w:hAnsi="Calibri" w:cs="Calibri"/>
        </w:rPr>
        <w:t>the particular model and approach to secure care that has been adopted locally.</w:t>
      </w:r>
    </w:p>
    <w:p w:rsidR="002671DD" w:rsidRPr="000A408B" w:rsidRDefault="00FF4C26" w:rsidP="000A408B">
      <w:pPr>
        <w:autoSpaceDE w:val="0"/>
        <w:autoSpaceDN w:val="0"/>
        <w:adjustRightInd w:val="0"/>
        <w:spacing w:after="200" w:line="276" w:lineRule="auto"/>
        <w:rPr>
          <w:rFonts w:ascii="Calibri" w:hAnsi="Calibri" w:cs="Calibri"/>
        </w:rPr>
      </w:pPr>
      <w:r>
        <w:rPr>
          <w:rFonts w:asciiTheme="minorHAnsi" w:hAnsiTheme="minorHAnsi" w:cstheme="minorHAnsi"/>
        </w:rPr>
        <w:t>Reflective of the diversity of models and approaches to secure care</w:t>
      </w:r>
      <w:r w:rsidR="00A14310">
        <w:rPr>
          <w:rFonts w:asciiTheme="minorHAnsi" w:hAnsiTheme="minorHAnsi" w:cstheme="minorHAnsi"/>
        </w:rPr>
        <w:t xml:space="preserve"> that have been adopted</w:t>
      </w:r>
      <w:r w:rsidR="009C4736">
        <w:rPr>
          <w:rFonts w:asciiTheme="minorHAnsi" w:hAnsiTheme="minorHAnsi" w:cstheme="minorHAnsi"/>
        </w:rPr>
        <w:t xml:space="preserve">, </w:t>
      </w:r>
      <w:r w:rsidR="0051500D">
        <w:rPr>
          <w:rFonts w:asciiTheme="minorHAnsi" w:hAnsiTheme="minorHAnsi" w:cstheme="minorHAnsi"/>
        </w:rPr>
        <w:t xml:space="preserve">the </w:t>
      </w:r>
      <w:r w:rsidR="001F73B4">
        <w:rPr>
          <w:rFonts w:asciiTheme="minorHAnsi" w:hAnsiTheme="minorHAnsi" w:cstheme="minorHAnsi"/>
        </w:rPr>
        <w:t>views and o</w:t>
      </w:r>
      <w:r w:rsidR="00AC28FB">
        <w:rPr>
          <w:rFonts w:asciiTheme="minorHAnsi" w:hAnsiTheme="minorHAnsi" w:cstheme="minorHAnsi"/>
        </w:rPr>
        <w:t>pinions that have been submitted</w:t>
      </w:r>
      <w:r w:rsidR="009C4736">
        <w:rPr>
          <w:rFonts w:asciiTheme="minorHAnsi" w:hAnsiTheme="minorHAnsi" w:cstheme="minorHAnsi"/>
        </w:rPr>
        <w:t xml:space="preserve"> to the Commission vary widely in relation to their presentations of a </w:t>
      </w:r>
      <w:r w:rsidR="001F73B4">
        <w:rPr>
          <w:rFonts w:asciiTheme="minorHAnsi" w:hAnsiTheme="minorHAnsi" w:cstheme="minorHAnsi"/>
        </w:rPr>
        <w:t xml:space="preserve">rationale </w:t>
      </w:r>
      <w:r w:rsidR="000A408B">
        <w:rPr>
          <w:rFonts w:asciiTheme="minorHAnsi" w:hAnsiTheme="minorHAnsi" w:cstheme="minorHAnsi"/>
        </w:rPr>
        <w:t>for a secure care placement</w:t>
      </w:r>
      <w:r w:rsidR="0051500D">
        <w:rPr>
          <w:rFonts w:asciiTheme="minorHAnsi" w:hAnsiTheme="minorHAnsi" w:cstheme="minorHAnsi"/>
        </w:rPr>
        <w:t xml:space="preserve"> optio</w:t>
      </w:r>
      <w:r w:rsidR="007A57D6">
        <w:rPr>
          <w:rFonts w:asciiTheme="minorHAnsi" w:hAnsiTheme="minorHAnsi" w:cstheme="minorHAnsi"/>
        </w:rPr>
        <w:t>n</w:t>
      </w:r>
      <w:r w:rsidR="006B433A">
        <w:rPr>
          <w:rFonts w:asciiTheme="minorHAnsi" w:hAnsiTheme="minorHAnsi" w:cstheme="minorHAnsi"/>
        </w:rPr>
        <w:t xml:space="preserve">.  Subsequently, similarly wide variations exist in the opinions being offered </w:t>
      </w:r>
      <w:r w:rsidR="007A57D6">
        <w:rPr>
          <w:rFonts w:asciiTheme="minorHAnsi" w:hAnsiTheme="minorHAnsi" w:cstheme="minorHAnsi"/>
        </w:rPr>
        <w:t xml:space="preserve"> a</w:t>
      </w:r>
      <w:r w:rsidR="006B433A">
        <w:rPr>
          <w:rFonts w:asciiTheme="minorHAnsi" w:hAnsiTheme="minorHAnsi" w:cstheme="minorHAnsi"/>
        </w:rPr>
        <w:t xml:space="preserve">bout the purposes of secure care, its </w:t>
      </w:r>
      <w:r w:rsidR="0051500D">
        <w:rPr>
          <w:rFonts w:asciiTheme="minorHAnsi" w:hAnsiTheme="minorHAnsi" w:cstheme="minorHAnsi"/>
        </w:rPr>
        <w:t>functions and ‘fit’ within the range of other system</w:t>
      </w:r>
      <w:r w:rsidR="00CA2E53">
        <w:rPr>
          <w:rFonts w:asciiTheme="minorHAnsi" w:hAnsiTheme="minorHAnsi" w:cstheme="minorHAnsi"/>
        </w:rPr>
        <w:t>s</w:t>
      </w:r>
      <w:r w:rsidR="0051500D">
        <w:rPr>
          <w:rFonts w:asciiTheme="minorHAnsi" w:hAnsiTheme="minorHAnsi" w:cstheme="minorHAnsi"/>
        </w:rPr>
        <w:t xml:space="preserve">, service and placement responses </w:t>
      </w:r>
      <w:r w:rsidR="00CA2E53">
        <w:rPr>
          <w:rFonts w:asciiTheme="minorHAnsi" w:hAnsiTheme="minorHAnsi" w:cstheme="minorHAnsi"/>
        </w:rPr>
        <w:t xml:space="preserve">that </w:t>
      </w:r>
      <w:r w:rsidR="00F523E9">
        <w:rPr>
          <w:rFonts w:asciiTheme="minorHAnsi" w:hAnsiTheme="minorHAnsi" w:cstheme="minorHAnsi"/>
        </w:rPr>
        <w:t xml:space="preserve">may be accessed by </w:t>
      </w:r>
      <w:r w:rsidR="00CA2E53">
        <w:rPr>
          <w:rFonts w:asciiTheme="minorHAnsi" w:hAnsiTheme="minorHAnsi" w:cstheme="minorHAnsi"/>
        </w:rPr>
        <w:t xml:space="preserve">Queensland </w:t>
      </w:r>
      <w:r w:rsidR="0051500D">
        <w:rPr>
          <w:rFonts w:asciiTheme="minorHAnsi" w:hAnsiTheme="minorHAnsi" w:cstheme="minorHAnsi"/>
        </w:rPr>
        <w:t>children</w:t>
      </w:r>
      <w:r w:rsidR="00CA2E53">
        <w:rPr>
          <w:rFonts w:asciiTheme="minorHAnsi" w:hAnsiTheme="minorHAnsi" w:cstheme="minorHAnsi"/>
        </w:rPr>
        <w:t xml:space="preserve">.  </w:t>
      </w:r>
    </w:p>
    <w:p w:rsidR="002A7B2D" w:rsidRPr="002A7B2D" w:rsidRDefault="00E9706C" w:rsidP="00E9706C">
      <w:pPr>
        <w:spacing w:after="100" w:line="276" w:lineRule="auto"/>
        <w:rPr>
          <w:rFonts w:ascii="Calibri" w:hAnsi="Calibri" w:cs="Calibri"/>
        </w:rPr>
      </w:pPr>
      <w:r>
        <w:rPr>
          <w:rFonts w:asciiTheme="minorHAnsi" w:hAnsiTheme="minorHAnsi" w:cstheme="minorHAnsi"/>
        </w:rPr>
        <w:t xml:space="preserve">Factors </w:t>
      </w:r>
      <w:r w:rsidR="00CA2E53">
        <w:rPr>
          <w:rFonts w:ascii="Calibri" w:hAnsi="Calibri" w:cs="Calibri"/>
        </w:rPr>
        <w:t xml:space="preserve">that appear to have </w:t>
      </w:r>
      <w:r w:rsidR="00CA2E53" w:rsidRPr="00862B9E">
        <w:rPr>
          <w:rFonts w:ascii="Calibri" w:hAnsi="Calibri" w:cs="Calibri"/>
        </w:rPr>
        <w:t>prompt</w:t>
      </w:r>
      <w:r w:rsidR="00CA2E53">
        <w:rPr>
          <w:rFonts w:ascii="Calibri" w:hAnsi="Calibri" w:cs="Calibri"/>
        </w:rPr>
        <w:t>ed</w:t>
      </w:r>
      <w:r w:rsidR="00CA2E53" w:rsidRPr="00862B9E">
        <w:rPr>
          <w:rFonts w:ascii="Calibri" w:hAnsi="Calibri" w:cs="Calibri"/>
        </w:rPr>
        <w:t xml:space="preserve"> interested parties to </w:t>
      </w:r>
      <w:r w:rsidR="007A57D6">
        <w:rPr>
          <w:rFonts w:ascii="Calibri" w:hAnsi="Calibri" w:cs="Calibri"/>
        </w:rPr>
        <w:t>raise the need for</w:t>
      </w:r>
      <w:r>
        <w:rPr>
          <w:rFonts w:ascii="Calibri" w:hAnsi="Calibri" w:cs="Calibri"/>
        </w:rPr>
        <w:t xml:space="preserve"> a secure care option include</w:t>
      </w:r>
      <w:r w:rsidR="007A57D6">
        <w:rPr>
          <w:rFonts w:ascii="Calibri" w:hAnsi="Calibri" w:cs="Calibri"/>
        </w:rPr>
        <w:t>:</w:t>
      </w:r>
    </w:p>
    <w:p w:rsidR="002A7B2D" w:rsidRDefault="002A7B2D" w:rsidP="002E02FB">
      <w:pPr>
        <w:pStyle w:val="ListParagraph"/>
        <w:numPr>
          <w:ilvl w:val="0"/>
          <w:numId w:val="4"/>
        </w:numPr>
        <w:spacing w:after="100" w:line="276" w:lineRule="auto"/>
        <w:contextualSpacing w:val="0"/>
        <w:rPr>
          <w:rFonts w:ascii="Calibri" w:hAnsi="Calibri" w:cs="Calibri"/>
        </w:rPr>
      </w:pPr>
      <w:r>
        <w:rPr>
          <w:rFonts w:ascii="Calibri" w:hAnsi="Calibri" w:cs="Calibri"/>
        </w:rPr>
        <w:t xml:space="preserve">an </w:t>
      </w:r>
      <w:r w:rsidR="00E46B96">
        <w:rPr>
          <w:rFonts w:ascii="Calibri" w:hAnsi="Calibri" w:cs="Calibri"/>
        </w:rPr>
        <w:t>opinion that some children need to be contained w</w:t>
      </w:r>
      <w:r w:rsidR="002A353A">
        <w:rPr>
          <w:rFonts w:ascii="Calibri" w:hAnsi="Calibri" w:cs="Calibri"/>
        </w:rPr>
        <w:t>ithin a secure care setting</w:t>
      </w:r>
      <w:r w:rsidR="002671DD">
        <w:rPr>
          <w:rFonts w:ascii="Calibri" w:hAnsi="Calibri" w:cs="Calibri"/>
        </w:rPr>
        <w:t>, but</w:t>
      </w:r>
      <w:r w:rsidR="002A353A">
        <w:rPr>
          <w:rFonts w:ascii="Calibri" w:hAnsi="Calibri" w:cs="Calibri"/>
        </w:rPr>
        <w:t xml:space="preserve"> </w:t>
      </w:r>
      <w:r w:rsidR="00E46B96">
        <w:rPr>
          <w:rFonts w:ascii="Calibri" w:hAnsi="Calibri" w:cs="Calibri"/>
        </w:rPr>
        <w:t xml:space="preserve">do not </w:t>
      </w:r>
      <w:r>
        <w:rPr>
          <w:rFonts w:ascii="Calibri" w:hAnsi="Calibri" w:cs="Calibri"/>
        </w:rPr>
        <w:t xml:space="preserve">meet the </w:t>
      </w:r>
      <w:r w:rsidR="007A57D6">
        <w:rPr>
          <w:rFonts w:ascii="Calibri" w:hAnsi="Calibri" w:cs="Calibri"/>
        </w:rPr>
        <w:t xml:space="preserve"> criteria for detention under the </w:t>
      </w:r>
      <w:r w:rsidR="007A57D6" w:rsidRPr="00827EC0">
        <w:rPr>
          <w:rFonts w:ascii="Calibri" w:hAnsi="Calibri" w:cs="Calibri"/>
          <w:i/>
        </w:rPr>
        <w:t>Mental Health Act</w:t>
      </w:r>
      <w:r w:rsidR="00E46B96" w:rsidRPr="00827EC0">
        <w:rPr>
          <w:rFonts w:ascii="Calibri" w:hAnsi="Calibri" w:cs="Calibri"/>
          <w:i/>
        </w:rPr>
        <w:t xml:space="preserve"> </w:t>
      </w:r>
      <w:r w:rsidR="00827EC0" w:rsidRPr="00827EC0">
        <w:rPr>
          <w:rFonts w:ascii="Calibri" w:hAnsi="Calibri" w:cs="Calibri"/>
          <w:i/>
        </w:rPr>
        <w:t>2000</w:t>
      </w:r>
      <w:r w:rsidR="00827EC0">
        <w:rPr>
          <w:rFonts w:ascii="Calibri" w:hAnsi="Calibri" w:cs="Calibri"/>
        </w:rPr>
        <w:t xml:space="preserve"> </w:t>
      </w:r>
      <w:r w:rsidR="00E46B96">
        <w:rPr>
          <w:rFonts w:ascii="Calibri" w:hAnsi="Calibri" w:cs="Calibri"/>
        </w:rPr>
        <w:t>or incarceration</w:t>
      </w:r>
      <w:r>
        <w:rPr>
          <w:rFonts w:ascii="Calibri" w:hAnsi="Calibri" w:cs="Calibri"/>
        </w:rPr>
        <w:t xml:space="preserve"> within a youth detention centre</w:t>
      </w:r>
      <w:r w:rsidR="007A57D6">
        <w:rPr>
          <w:rFonts w:ascii="Calibri" w:hAnsi="Calibri" w:cs="Calibri"/>
        </w:rPr>
        <w:t xml:space="preserve"> </w:t>
      </w:r>
      <w:r w:rsidR="0000496C">
        <w:rPr>
          <w:rFonts w:ascii="Calibri" w:hAnsi="Calibri" w:cs="Calibri"/>
        </w:rPr>
        <w:t>either on arrest</w:t>
      </w:r>
      <w:r>
        <w:rPr>
          <w:rFonts w:ascii="Calibri" w:hAnsi="Calibri" w:cs="Calibri"/>
        </w:rPr>
        <w:t xml:space="preserve"> or sentence for a criminal </w:t>
      </w:r>
      <w:r w:rsidR="002671DD">
        <w:rPr>
          <w:rFonts w:ascii="Calibri" w:hAnsi="Calibri" w:cs="Calibri"/>
        </w:rPr>
        <w:t xml:space="preserve">offence </w:t>
      </w:r>
      <w:r w:rsidR="00827EC0">
        <w:rPr>
          <w:rFonts w:ascii="Calibri" w:hAnsi="Calibri" w:cs="Calibri"/>
        </w:rPr>
        <w:t xml:space="preserve">in accordance with provisions of the </w:t>
      </w:r>
      <w:r w:rsidR="00827EC0" w:rsidRPr="00827EC0">
        <w:rPr>
          <w:rFonts w:ascii="Calibri" w:hAnsi="Calibri" w:cs="Calibri"/>
          <w:i/>
        </w:rPr>
        <w:t>Youth Justice Act 1992</w:t>
      </w:r>
      <w:r w:rsidR="00827EC0">
        <w:rPr>
          <w:rFonts w:ascii="Calibri" w:hAnsi="Calibri" w:cs="Calibri"/>
        </w:rPr>
        <w:t xml:space="preserve"> </w:t>
      </w:r>
      <w:r w:rsidR="002671DD">
        <w:rPr>
          <w:rFonts w:ascii="Calibri" w:hAnsi="Calibri" w:cs="Calibri"/>
        </w:rPr>
        <w:t xml:space="preserve">and </w:t>
      </w:r>
      <w:r w:rsidR="00827EC0">
        <w:rPr>
          <w:rFonts w:ascii="Calibri" w:hAnsi="Calibri" w:cs="Calibri"/>
        </w:rPr>
        <w:t xml:space="preserve">moreover, </w:t>
      </w:r>
      <w:r w:rsidR="00524AFF">
        <w:rPr>
          <w:rFonts w:ascii="Calibri" w:hAnsi="Calibri" w:cs="Calibri"/>
        </w:rPr>
        <w:t xml:space="preserve">in the opinion of some, </w:t>
      </w:r>
      <w:r w:rsidR="002671DD">
        <w:rPr>
          <w:rFonts w:ascii="Calibri" w:hAnsi="Calibri" w:cs="Calibri"/>
        </w:rPr>
        <w:t xml:space="preserve">would not be appropriately contained within either of these settings </w:t>
      </w:r>
    </w:p>
    <w:p w:rsidR="006E1A57" w:rsidRPr="002A353A" w:rsidRDefault="007A57D6" w:rsidP="002E02FB">
      <w:pPr>
        <w:pStyle w:val="ListParagraph"/>
        <w:numPr>
          <w:ilvl w:val="0"/>
          <w:numId w:val="4"/>
        </w:numPr>
        <w:spacing w:after="100" w:line="276" w:lineRule="auto"/>
        <w:contextualSpacing w:val="0"/>
        <w:rPr>
          <w:rFonts w:asciiTheme="minorHAnsi" w:hAnsiTheme="minorHAnsi" w:cstheme="minorHAnsi"/>
        </w:rPr>
      </w:pPr>
      <w:r w:rsidRPr="002A353A">
        <w:rPr>
          <w:rFonts w:asciiTheme="minorHAnsi" w:hAnsiTheme="minorHAnsi" w:cstheme="minorHAnsi"/>
        </w:rPr>
        <w:t>a</w:t>
      </w:r>
      <w:r w:rsidR="00E9706C" w:rsidRPr="002A353A">
        <w:rPr>
          <w:rFonts w:asciiTheme="minorHAnsi" w:hAnsiTheme="minorHAnsi" w:cstheme="minorHAnsi"/>
        </w:rPr>
        <w:t xml:space="preserve">n observation </w:t>
      </w:r>
      <w:r w:rsidR="00E46B96" w:rsidRPr="002A353A">
        <w:rPr>
          <w:rFonts w:asciiTheme="minorHAnsi" w:hAnsiTheme="minorHAnsi" w:cstheme="minorHAnsi"/>
        </w:rPr>
        <w:t>that, even when the</w:t>
      </w:r>
      <w:r w:rsidRPr="002A353A">
        <w:rPr>
          <w:rFonts w:asciiTheme="minorHAnsi" w:hAnsiTheme="minorHAnsi" w:cstheme="minorHAnsi"/>
        </w:rPr>
        <w:t xml:space="preserve"> criteria </w:t>
      </w:r>
      <w:r w:rsidR="00E46B96" w:rsidRPr="002A353A">
        <w:rPr>
          <w:rFonts w:asciiTheme="minorHAnsi" w:hAnsiTheme="minorHAnsi" w:cstheme="minorHAnsi"/>
        </w:rPr>
        <w:t xml:space="preserve">for detention under the </w:t>
      </w:r>
      <w:r w:rsidR="00E46B96" w:rsidRPr="00827EC0">
        <w:rPr>
          <w:rFonts w:asciiTheme="minorHAnsi" w:hAnsiTheme="minorHAnsi" w:cstheme="minorHAnsi"/>
          <w:i/>
        </w:rPr>
        <w:t xml:space="preserve">Mental Health Act </w:t>
      </w:r>
      <w:r w:rsidR="00827EC0" w:rsidRPr="00827EC0">
        <w:rPr>
          <w:rFonts w:asciiTheme="minorHAnsi" w:hAnsiTheme="minorHAnsi" w:cstheme="minorHAnsi"/>
          <w:i/>
        </w:rPr>
        <w:t>2000</w:t>
      </w:r>
      <w:r w:rsidR="00827EC0">
        <w:rPr>
          <w:rFonts w:asciiTheme="minorHAnsi" w:hAnsiTheme="minorHAnsi" w:cstheme="minorHAnsi"/>
        </w:rPr>
        <w:t xml:space="preserve"> </w:t>
      </w:r>
      <w:r w:rsidRPr="002A353A">
        <w:rPr>
          <w:rFonts w:asciiTheme="minorHAnsi" w:hAnsiTheme="minorHAnsi" w:cstheme="minorHAnsi"/>
        </w:rPr>
        <w:t xml:space="preserve">may be met, </w:t>
      </w:r>
      <w:r w:rsidR="00A66561" w:rsidRPr="002A353A">
        <w:rPr>
          <w:rFonts w:asciiTheme="minorHAnsi" w:hAnsiTheme="minorHAnsi" w:cstheme="minorHAnsi"/>
        </w:rPr>
        <w:t xml:space="preserve">the current infrastructure of ‘acute’ in-patient units </w:t>
      </w:r>
      <w:r w:rsidR="00E46B96" w:rsidRPr="002A353A">
        <w:rPr>
          <w:rFonts w:asciiTheme="minorHAnsi" w:hAnsiTheme="minorHAnsi" w:cstheme="minorHAnsi"/>
        </w:rPr>
        <w:t xml:space="preserve">within Queensland </w:t>
      </w:r>
      <w:r w:rsidR="009F4051">
        <w:rPr>
          <w:rFonts w:asciiTheme="minorHAnsi" w:hAnsiTheme="minorHAnsi" w:cstheme="minorHAnsi"/>
        </w:rPr>
        <w:t>is</w:t>
      </w:r>
      <w:r w:rsidR="00A66561" w:rsidRPr="002A353A">
        <w:rPr>
          <w:rFonts w:asciiTheme="minorHAnsi" w:hAnsiTheme="minorHAnsi" w:cstheme="minorHAnsi"/>
        </w:rPr>
        <w:t xml:space="preserve"> not appropriately designed to provide the long-term </w:t>
      </w:r>
      <w:r w:rsidR="00E46B96" w:rsidRPr="002A353A">
        <w:rPr>
          <w:rFonts w:asciiTheme="minorHAnsi" w:hAnsiTheme="minorHAnsi" w:cstheme="minorHAnsi"/>
        </w:rPr>
        <w:t>placement</w:t>
      </w:r>
      <w:r w:rsidR="002A353A">
        <w:rPr>
          <w:rFonts w:asciiTheme="minorHAnsi" w:hAnsiTheme="minorHAnsi" w:cstheme="minorHAnsi"/>
        </w:rPr>
        <w:t>s</w:t>
      </w:r>
      <w:r w:rsidR="002F315E">
        <w:rPr>
          <w:rFonts w:asciiTheme="minorHAnsi" w:hAnsiTheme="minorHAnsi" w:cstheme="minorHAnsi"/>
        </w:rPr>
        <w:t xml:space="preserve"> </w:t>
      </w:r>
      <w:r w:rsidR="002A353A">
        <w:rPr>
          <w:rFonts w:asciiTheme="minorHAnsi" w:hAnsiTheme="minorHAnsi" w:cstheme="minorHAnsi"/>
        </w:rPr>
        <w:t xml:space="preserve">and treatment </w:t>
      </w:r>
      <w:r w:rsidR="00827EC0">
        <w:rPr>
          <w:rFonts w:asciiTheme="minorHAnsi" w:hAnsiTheme="minorHAnsi" w:cstheme="minorHAnsi"/>
        </w:rPr>
        <w:t>that these children</w:t>
      </w:r>
      <w:r w:rsidR="00E46B96" w:rsidRPr="002A353A">
        <w:rPr>
          <w:rFonts w:asciiTheme="minorHAnsi" w:hAnsiTheme="minorHAnsi" w:cstheme="minorHAnsi"/>
        </w:rPr>
        <w:t xml:space="preserve"> require</w:t>
      </w:r>
      <w:r w:rsidR="00E60213" w:rsidRPr="002A353A">
        <w:rPr>
          <w:rFonts w:asciiTheme="minorHAnsi" w:hAnsiTheme="minorHAnsi" w:cstheme="minorHAnsi"/>
        </w:rPr>
        <w:t>, and</w:t>
      </w:r>
    </w:p>
    <w:p w:rsidR="007A57D6" w:rsidRPr="002A353A" w:rsidRDefault="00E46B96" w:rsidP="002E02FB">
      <w:pPr>
        <w:pStyle w:val="ListParagraph"/>
        <w:numPr>
          <w:ilvl w:val="0"/>
          <w:numId w:val="4"/>
        </w:numPr>
        <w:spacing w:after="200" w:line="276" w:lineRule="auto"/>
        <w:contextualSpacing w:val="0"/>
        <w:rPr>
          <w:rFonts w:asciiTheme="minorHAnsi" w:hAnsiTheme="minorHAnsi" w:cstheme="minorHAnsi"/>
        </w:rPr>
      </w:pPr>
      <w:r w:rsidRPr="002A353A">
        <w:rPr>
          <w:rFonts w:asciiTheme="minorHAnsi" w:hAnsiTheme="minorHAnsi" w:cstheme="minorHAnsi"/>
        </w:rPr>
        <w:t xml:space="preserve">a view that </w:t>
      </w:r>
      <w:r w:rsidR="002671DD">
        <w:rPr>
          <w:rFonts w:asciiTheme="minorHAnsi" w:hAnsiTheme="minorHAnsi" w:cstheme="minorHAnsi"/>
        </w:rPr>
        <w:t xml:space="preserve">the </w:t>
      </w:r>
      <w:r w:rsidR="00E9706C" w:rsidRPr="002A353A">
        <w:rPr>
          <w:rFonts w:asciiTheme="minorHAnsi" w:hAnsiTheme="minorHAnsi" w:cstheme="minorHAnsi"/>
        </w:rPr>
        <w:t xml:space="preserve">suite of kinship, </w:t>
      </w:r>
      <w:r w:rsidR="002A353A">
        <w:rPr>
          <w:rFonts w:asciiTheme="minorHAnsi" w:hAnsiTheme="minorHAnsi" w:cstheme="minorHAnsi"/>
        </w:rPr>
        <w:t xml:space="preserve">foster and intensive foster care services and </w:t>
      </w:r>
      <w:r w:rsidR="00E9706C" w:rsidRPr="002A353A">
        <w:rPr>
          <w:rFonts w:asciiTheme="minorHAnsi" w:hAnsiTheme="minorHAnsi" w:cstheme="minorHAnsi"/>
        </w:rPr>
        <w:t xml:space="preserve">residential and therapeutic residential care services </w:t>
      </w:r>
      <w:r w:rsidR="002671DD">
        <w:rPr>
          <w:rFonts w:asciiTheme="minorHAnsi" w:hAnsiTheme="minorHAnsi" w:cstheme="minorHAnsi"/>
        </w:rPr>
        <w:t xml:space="preserve">that currently exists in Queensland </w:t>
      </w:r>
      <w:r w:rsidR="00EF0BA6" w:rsidRPr="002A353A">
        <w:rPr>
          <w:rFonts w:asciiTheme="minorHAnsi" w:hAnsiTheme="minorHAnsi" w:cstheme="minorHAnsi"/>
        </w:rPr>
        <w:t>is</w:t>
      </w:r>
      <w:r w:rsidR="00E9706C" w:rsidRPr="002A353A">
        <w:rPr>
          <w:rFonts w:asciiTheme="minorHAnsi" w:hAnsiTheme="minorHAnsi" w:cstheme="minorHAnsi"/>
        </w:rPr>
        <w:t xml:space="preserve"> inadequate in </w:t>
      </w:r>
      <w:r w:rsidR="00E9706C" w:rsidRPr="002A353A">
        <w:rPr>
          <w:rFonts w:asciiTheme="minorHAnsi" w:hAnsiTheme="minorHAnsi" w:cstheme="minorHAnsi"/>
        </w:rPr>
        <w:lastRenderedPageBreak/>
        <w:t>being able to</w:t>
      </w:r>
      <w:r w:rsidR="006E1A57" w:rsidRPr="002A353A">
        <w:rPr>
          <w:rFonts w:asciiTheme="minorHAnsi" w:hAnsiTheme="minorHAnsi" w:cstheme="minorHAnsi"/>
        </w:rPr>
        <w:t xml:space="preserve"> deliver </w:t>
      </w:r>
      <w:r w:rsidR="00EF0BA6" w:rsidRPr="002A353A">
        <w:rPr>
          <w:rFonts w:asciiTheme="minorHAnsi" w:hAnsiTheme="minorHAnsi" w:cstheme="minorHAnsi"/>
        </w:rPr>
        <w:t xml:space="preserve">the intensity of </w:t>
      </w:r>
      <w:r w:rsidR="006E1A57" w:rsidRPr="002A353A">
        <w:rPr>
          <w:rFonts w:asciiTheme="minorHAnsi" w:hAnsiTheme="minorHAnsi" w:cstheme="minorHAnsi"/>
        </w:rPr>
        <w:t>therapeutic care needed for some children</w:t>
      </w:r>
      <w:r w:rsidR="00EF0BA6" w:rsidRPr="002A353A">
        <w:rPr>
          <w:rFonts w:asciiTheme="minorHAnsi" w:hAnsiTheme="minorHAnsi" w:cstheme="minorHAnsi"/>
        </w:rPr>
        <w:t xml:space="preserve"> due to, at least in part, an inability </w:t>
      </w:r>
      <w:r w:rsidR="002A353A">
        <w:rPr>
          <w:rFonts w:asciiTheme="minorHAnsi" w:hAnsiTheme="minorHAnsi" w:cstheme="minorHAnsi"/>
        </w:rPr>
        <w:t xml:space="preserve">of these services to </w:t>
      </w:r>
      <w:r w:rsidR="00827EC0">
        <w:rPr>
          <w:rFonts w:asciiTheme="minorHAnsi" w:hAnsiTheme="minorHAnsi" w:cstheme="minorHAnsi"/>
        </w:rPr>
        <w:t>‘</w:t>
      </w:r>
      <w:r w:rsidR="002A353A">
        <w:rPr>
          <w:rFonts w:asciiTheme="minorHAnsi" w:hAnsiTheme="minorHAnsi" w:cstheme="minorHAnsi"/>
        </w:rPr>
        <w:t>contain</w:t>
      </w:r>
      <w:r w:rsidR="00827EC0">
        <w:rPr>
          <w:rFonts w:asciiTheme="minorHAnsi" w:hAnsiTheme="minorHAnsi" w:cstheme="minorHAnsi"/>
        </w:rPr>
        <w:t>’</w:t>
      </w:r>
      <w:r w:rsidR="002A353A">
        <w:rPr>
          <w:rFonts w:asciiTheme="minorHAnsi" w:hAnsiTheme="minorHAnsi" w:cstheme="minorHAnsi"/>
        </w:rPr>
        <w:t xml:space="preserve"> these children</w:t>
      </w:r>
      <w:r w:rsidR="002671DD">
        <w:rPr>
          <w:rFonts w:asciiTheme="minorHAnsi" w:hAnsiTheme="minorHAnsi" w:cstheme="minorHAnsi"/>
        </w:rPr>
        <w:t xml:space="preserve"> through the use of various security measures</w:t>
      </w:r>
      <w:r w:rsidR="00EF0BA6" w:rsidRPr="002A353A">
        <w:rPr>
          <w:rFonts w:asciiTheme="minorHAnsi" w:hAnsiTheme="minorHAnsi" w:cstheme="minorHAnsi"/>
        </w:rPr>
        <w:t>.</w:t>
      </w:r>
    </w:p>
    <w:p w:rsidR="00ED7981" w:rsidRDefault="00ED7981" w:rsidP="00933A9F">
      <w:pPr>
        <w:spacing w:line="276" w:lineRule="auto"/>
        <w:rPr>
          <w:rFonts w:ascii="Century Gothic" w:hAnsi="Century Gothic" w:cstheme="minorHAnsi"/>
          <w:b/>
          <w:sz w:val="24"/>
          <w:szCs w:val="24"/>
        </w:rPr>
      </w:pPr>
    </w:p>
    <w:p w:rsidR="00827EC0" w:rsidRPr="00827EC0" w:rsidRDefault="00827EC0" w:rsidP="00827EC0">
      <w:pPr>
        <w:spacing w:after="200" w:line="276" w:lineRule="auto"/>
        <w:rPr>
          <w:rFonts w:ascii="Century Gothic" w:hAnsi="Century Gothic" w:cstheme="minorHAnsi"/>
          <w:b/>
          <w:sz w:val="24"/>
          <w:szCs w:val="24"/>
        </w:rPr>
      </w:pPr>
      <w:r w:rsidRPr="00827EC0">
        <w:rPr>
          <w:rFonts w:ascii="Century Gothic" w:hAnsi="Century Gothic" w:cstheme="minorHAnsi"/>
          <w:b/>
          <w:sz w:val="24"/>
          <w:szCs w:val="24"/>
        </w:rPr>
        <w:t>Views and op</w:t>
      </w:r>
      <w:r>
        <w:rPr>
          <w:rFonts w:ascii="Century Gothic" w:hAnsi="Century Gothic" w:cstheme="minorHAnsi"/>
          <w:b/>
          <w:sz w:val="24"/>
          <w:szCs w:val="24"/>
        </w:rPr>
        <w:t>inions raised with the Commission</w:t>
      </w:r>
    </w:p>
    <w:p w:rsidR="006B433A" w:rsidRDefault="002671DD" w:rsidP="00827EC0">
      <w:pPr>
        <w:spacing w:after="200" w:line="276" w:lineRule="auto"/>
        <w:rPr>
          <w:rFonts w:asciiTheme="minorHAnsi" w:hAnsiTheme="minorHAnsi" w:cstheme="minorHAnsi"/>
        </w:rPr>
      </w:pPr>
      <w:r>
        <w:rPr>
          <w:rFonts w:asciiTheme="minorHAnsi" w:hAnsiTheme="minorHAnsi" w:cstheme="minorHAnsi"/>
        </w:rPr>
        <w:t xml:space="preserve">Within written </w:t>
      </w:r>
      <w:r w:rsidR="002A353A">
        <w:rPr>
          <w:rFonts w:asciiTheme="minorHAnsi" w:hAnsiTheme="minorHAnsi" w:cstheme="minorHAnsi"/>
        </w:rPr>
        <w:t xml:space="preserve">submissions </w:t>
      </w:r>
      <w:r>
        <w:rPr>
          <w:rFonts w:asciiTheme="minorHAnsi" w:hAnsiTheme="minorHAnsi" w:cstheme="minorHAnsi"/>
        </w:rPr>
        <w:t>and/</w:t>
      </w:r>
      <w:r w:rsidR="002A353A">
        <w:rPr>
          <w:rFonts w:asciiTheme="minorHAnsi" w:hAnsiTheme="minorHAnsi" w:cstheme="minorHAnsi"/>
        </w:rPr>
        <w:t>or evidence verbally provided t</w:t>
      </w:r>
      <w:r w:rsidR="00CE2C4D">
        <w:rPr>
          <w:rFonts w:asciiTheme="minorHAnsi" w:hAnsiTheme="minorHAnsi" w:cstheme="minorHAnsi"/>
        </w:rPr>
        <w:t>o the Commission, most</w:t>
      </w:r>
      <w:r w:rsidR="002A353A">
        <w:rPr>
          <w:rFonts w:asciiTheme="minorHAnsi" w:hAnsiTheme="minorHAnsi" w:cstheme="minorHAnsi"/>
        </w:rPr>
        <w:t xml:space="preserve"> proponents</w:t>
      </w:r>
      <w:r w:rsidR="00424110">
        <w:rPr>
          <w:rFonts w:asciiTheme="minorHAnsi" w:hAnsiTheme="minorHAnsi" w:cstheme="minorHAnsi"/>
        </w:rPr>
        <w:t xml:space="preserve"> of secure care </w:t>
      </w:r>
      <w:r w:rsidR="002A353A">
        <w:rPr>
          <w:rFonts w:asciiTheme="minorHAnsi" w:hAnsiTheme="minorHAnsi" w:cstheme="minorHAnsi"/>
        </w:rPr>
        <w:t xml:space="preserve">generally refer to multiple purposes that may be served </w:t>
      </w:r>
      <w:r w:rsidR="00CE2C4D">
        <w:rPr>
          <w:rFonts w:asciiTheme="minorHAnsi" w:hAnsiTheme="minorHAnsi" w:cstheme="minorHAnsi"/>
        </w:rPr>
        <w:t xml:space="preserve">in </w:t>
      </w:r>
      <w:r w:rsidR="00424110">
        <w:rPr>
          <w:rFonts w:asciiTheme="minorHAnsi" w:hAnsiTheme="minorHAnsi" w:cstheme="minorHAnsi"/>
        </w:rPr>
        <w:t>h</w:t>
      </w:r>
      <w:r w:rsidR="009F4051">
        <w:rPr>
          <w:rFonts w:asciiTheme="minorHAnsi" w:hAnsiTheme="minorHAnsi" w:cstheme="minorHAnsi"/>
        </w:rPr>
        <w:t>aving this option introduced</w:t>
      </w:r>
      <w:r w:rsidR="0017124A">
        <w:rPr>
          <w:rFonts w:asciiTheme="minorHAnsi" w:hAnsiTheme="minorHAnsi" w:cstheme="minorHAnsi"/>
        </w:rPr>
        <w:t xml:space="preserve">, but ascribe significantly different ‘weightings’ to each purpose.  </w:t>
      </w:r>
    </w:p>
    <w:p w:rsidR="005707FA" w:rsidRDefault="0017124A" w:rsidP="00827EC0">
      <w:pPr>
        <w:spacing w:after="200" w:line="276" w:lineRule="auto"/>
        <w:rPr>
          <w:rFonts w:asciiTheme="minorHAnsi" w:hAnsiTheme="minorHAnsi" w:cstheme="minorHAnsi"/>
        </w:rPr>
      </w:pPr>
      <w:r>
        <w:rPr>
          <w:rFonts w:asciiTheme="minorHAnsi" w:hAnsiTheme="minorHAnsi" w:cstheme="minorHAnsi"/>
        </w:rPr>
        <w:t xml:space="preserve">For example, </w:t>
      </w:r>
      <w:r w:rsidR="00E2108D">
        <w:rPr>
          <w:rFonts w:asciiTheme="minorHAnsi" w:hAnsiTheme="minorHAnsi" w:cstheme="minorHAnsi"/>
        </w:rPr>
        <w:t xml:space="preserve">most </w:t>
      </w:r>
      <w:r w:rsidR="006B433A">
        <w:rPr>
          <w:rFonts w:asciiTheme="minorHAnsi" w:hAnsiTheme="minorHAnsi" w:cstheme="minorHAnsi"/>
        </w:rPr>
        <w:t>in their presentation</w:t>
      </w:r>
      <w:r w:rsidR="00F56D06">
        <w:rPr>
          <w:rFonts w:asciiTheme="minorHAnsi" w:hAnsiTheme="minorHAnsi" w:cstheme="minorHAnsi"/>
        </w:rPr>
        <w:t xml:space="preserve"> of information to the Commission</w:t>
      </w:r>
      <w:r w:rsidR="006B433A">
        <w:rPr>
          <w:rFonts w:asciiTheme="minorHAnsi" w:hAnsiTheme="minorHAnsi" w:cstheme="minorHAnsi"/>
        </w:rPr>
        <w:t xml:space="preserve"> </w:t>
      </w:r>
      <w:r w:rsidR="00E2108D">
        <w:rPr>
          <w:rFonts w:asciiTheme="minorHAnsi" w:hAnsiTheme="minorHAnsi" w:cstheme="minorHAnsi"/>
        </w:rPr>
        <w:t xml:space="preserve">argue that secure care is needed to contain and curtail the behaviours of some children </w:t>
      </w:r>
      <w:r w:rsidR="00827EC0">
        <w:rPr>
          <w:rFonts w:asciiTheme="minorHAnsi" w:hAnsiTheme="minorHAnsi" w:cstheme="minorHAnsi"/>
        </w:rPr>
        <w:t>in order to prevent these behaviours causing</w:t>
      </w:r>
      <w:r w:rsidR="006B433A">
        <w:rPr>
          <w:rFonts w:asciiTheme="minorHAnsi" w:hAnsiTheme="minorHAnsi" w:cstheme="minorHAnsi"/>
        </w:rPr>
        <w:t xml:space="preserve"> harm to themselves and</w:t>
      </w:r>
      <w:r w:rsidR="00184E3D">
        <w:rPr>
          <w:rFonts w:asciiTheme="minorHAnsi" w:hAnsiTheme="minorHAnsi" w:cstheme="minorHAnsi"/>
        </w:rPr>
        <w:t>/ or</w:t>
      </w:r>
      <w:r w:rsidR="00E2108D">
        <w:rPr>
          <w:rFonts w:asciiTheme="minorHAnsi" w:hAnsiTheme="minorHAnsi" w:cstheme="minorHAnsi"/>
        </w:rPr>
        <w:t xml:space="preserve"> others</w:t>
      </w:r>
      <w:r w:rsidR="00827EC0">
        <w:rPr>
          <w:rFonts w:asciiTheme="minorHAnsi" w:hAnsiTheme="minorHAnsi" w:cstheme="minorHAnsi"/>
        </w:rPr>
        <w:t xml:space="preserve">.   </w:t>
      </w:r>
      <w:r w:rsidR="009D6217">
        <w:rPr>
          <w:rFonts w:asciiTheme="minorHAnsi" w:hAnsiTheme="minorHAnsi" w:cstheme="minorHAnsi"/>
        </w:rPr>
        <w:t>However i</w:t>
      </w:r>
      <w:r w:rsidR="00827EC0">
        <w:rPr>
          <w:rFonts w:asciiTheme="minorHAnsi" w:hAnsiTheme="minorHAnsi" w:cstheme="minorHAnsi"/>
        </w:rPr>
        <w:t xml:space="preserve">n relation to the ways in which secure care </w:t>
      </w:r>
      <w:r w:rsidR="009D6217">
        <w:rPr>
          <w:rFonts w:asciiTheme="minorHAnsi" w:hAnsiTheme="minorHAnsi" w:cstheme="minorHAnsi"/>
        </w:rPr>
        <w:t xml:space="preserve">is intended to achieve this aim, significant differences exist in  </w:t>
      </w:r>
      <w:r w:rsidR="00901DF5">
        <w:rPr>
          <w:rFonts w:asciiTheme="minorHAnsi" w:hAnsiTheme="minorHAnsi" w:cstheme="minorHAnsi"/>
        </w:rPr>
        <w:t xml:space="preserve">the </w:t>
      </w:r>
      <w:r w:rsidR="009D6217">
        <w:rPr>
          <w:rFonts w:asciiTheme="minorHAnsi" w:hAnsiTheme="minorHAnsi" w:cstheme="minorHAnsi"/>
        </w:rPr>
        <w:t xml:space="preserve">amount of </w:t>
      </w:r>
      <w:r w:rsidR="00901DF5">
        <w:rPr>
          <w:rFonts w:asciiTheme="minorHAnsi" w:hAnsiTheme="minorHAnsi" w:cstheme="minorHAnsi"/>
        </w:rPr>
        <w:t>em</w:t>
      </w:r>
      <w:r w:rsidR="009D6217">
        <w:rPr>
          <w:rFonts w:asciiTheme="minorHAnsi" w:hAnsiTheme="minorHAnsi" w:cstheme="minorHAnsi"/>
        </w:rPr>
        <w:t xml:space="preserve">phasis </w:t>
      </w:r>
      <w:r w:rsidR="00901DF5">
        <w:rPr>
          <w:rFonts w:asciiTheme="minorHAnsi" w:hAnsiTheme="minorHAnsi" w:cstheme="minorHAnsi"/>
        </w:rPr>
        <w:t>place</w:t>
      </w:r>
      <w:r w:rsidR="009D6217">
        <w:rPr>
          <w:rFonts w:asciiTheme="minorHAnsi" w:hAnsiTheme="minorHAnsi" w:cstheme="minorHAnsi"/>
        </w:rPr>
        <w:t>d</w:t>
      </w:r>
      <w:r w:rsidR="00901DF5">
        <w:rPr>
          <w:rFonts w:asciiTheme="minorHAnsi" w:hAnsiTheme="minorHAnsi" w:cstheme="minorHAnsi"/>
        </w:rPr>
        <w:t xml:space="preserve"> on the </w:t>
      </w:r>
      <w:r>
        <w:rPr>
          <w:rFonts w:asciiTheme="minorHAnsi" w:hAnsiTheme="minorHAnsi" w:cstheme="minorHAnsi"/>
        </w:rPr>
        <w:t xml:space="preserve">‘disciplinary’ </w:t>
      </w:r>
      <w:r w:rsidR="009D6217">
        <w:rPr>
          <w:rFonts w:asciiTheme="minorHAnsi" w:hAnsiTheme="minorHAnsi" w:cstheme="minorHAnsi"/>
        </w:rPr>
        <w:t xml:space="preserve">and/ or ‘punitive’ </w:t>
      </w:r>
      <w:r>
        <w:rPr>
          <w:rFonts w:asciiTheme="minorHAnsi" w:hAnsiTheme="minorHAnsi" w:cstheme="minorHAnsi"/>
        </w:rPr>
        <w:t>purpose</w:t>
      </w:r>
      <w:r w:rsidR="009D6217">
        <w:rPr>
          <w:rFonts w:asciiTheme="minorHAnsi" w:hAnsiTheme="minorHAnsi" w:cstheme="minorHAnsi"/>
        </w:rPr>
        <w:t>s</w:t>
      </w:r>
      <w:r>
        <w:rPr>
          <w:rFonts w:asciiTheme="minorHAnsi" w:hAnsiTheme="minorHAnsi" w:cstheme="minorHAnsi"/>
        </w:rPr>
        <w:t xml:space="preserve"> of secure care in preventing children from ‘absconding’ and </w:t>
      </w:r>
      <w:r w:rsidR="0000496C">
        <w:rPr>
          <w:rFonts w:asciiTheme="minorHAnsi" w:hAnsiTheme="minorHAnsi" w:cstheme="minorHAnsi"/>
        </w:rPr>
        <w:t xml:space="preserve">in </w:t>
      </w:r>
      <w:r>
        <w:rPr>
          <w:rFonts w:asciiTheme="minorHAnsi" w:hAnsiTheme="minorHAnsi" w:cstheme="minorHAnsi"/>
        </w:rPr>
        <w:t xml:space="preserve">managing </w:t>
      </w:r>
      <w:r w:rsidR="00D84740">
        <w:rPr>
          <w:rFonts w:asciiTheme="minorHAnsi" w:hAnsiTheme="minorHAnsi" w:cstheme="minorHAnsi"/>
        </w:rPr>
        <w:t>‘unruly, defiant and criminal</w:t>
      </w:r>
      <w:r>
        <w:rPr>
          <w:rFonts w:asciiTheme="minorHAnsi" w:hAnsiTheme="minorHAnsi" w:cstheme="minorHAnsi"/>
        </w:rPr>
        <w:t xml:space="preserve"> behaviour</w:t>
      </w:r>
      <w:r w:rsidR="00D84740">
        <w:rPr>
          <w:rFonts w:asciiTheme="minorHAnsi" w:hAnsiTheme="minorHAnsi" w:cstheme="minorHAnsi"/>
        </w:rPr>
        <w:t>’</w:t>
      </w:r>
      <w:r w:rsidR="00901DF5">
        <w:rPr>
          <w:rFonts w:asciiTheme="minorHAnsi" w:hAnsiTheme="minorHAnsi" w:cstheme="minorHAnsi"/>
        </w:rPr>
        <w:t xml:space="preserve">.  </w:t>
      </w:r>
      <w:r w:rsidR="006B433A">
        <w:rPr>
          <w:rFonts w:asciiTheme="minorHAnsi" w:hAnsiTheme="minorHAnsi" w:cstheme="minorHAnsi"/>
        </w:rPr>
        <w:t xml:space="preserve">In response to </w:t>
      </w:r>
      <w:r w:rsidR="009D6217">
        <w:rPr>
          <w:rFonts w:asciiTheme="minorHAnsi" w:hAnsiTheme="minorHAnsi" w:cstheme="minorHAnsi"/>
        </w:rPr>
        <w:t xml:space="preserve">ways in which secure care was being described during </w:t>
      </w:r>
      <w:r w:rsidR="009F1C02">
        <w:rPr>
          <w:rFonts w:asciiTheme="minorHAnsi" w:hAnsiTheme="minorHAnsi" w:cstheme="minorHAnsi"/>
        </w:rPr>
        <w:t>some of the public hearings, d</w:t>
      </w:r>
      <w:r w:rsidR="00901DF5">
        <w:rPr>
          <w:rFonts w:asciiTheme="minorHAnsi" w:hAnsiTheme="minorHAnsi" w:cstheme="minorHAnsi"/>
        </w:rPr>
        <w:t>ialogue that transpired with two witnesses le</w:t>
      </w:r>
      <w:r w:rsidR="00FA3914">
        <w:rPr>
          <w:rFonts w:asciiTheme="minorHAnsi" w:hAnsiTheme="minorHAnsi" w:cstheme="minorHAnsi"/>
        </w:rPr>
        <w:t>d Commissioner Carmody to summarise the purpose of</w:t>
      </w:r>
      <w:r w:rsidR="009F1C02">
        <w:rPr>
          <w:rFonts w:asciiTheme="minorHAnsi" w:hAnsiTheme="minorHAnsi" w:cstheme="minorHAnsi"/>
        </w:rPr>
        <w:t xml:space="preserve"> secure care </w:t>
      </w:r>
      <w:r w:rsidR="00CD5837">
        <w:rPr>
          <w:rFonts w:asciiTheme="minorHAnsi" w:hAnsiTheme="minorHAnsi" w:cstheme="minorHAnsi"/>
        </w:rPr>
        <w:t>as “</w:t>
      </w:r>
      <w:r w:rsidR="00FA3914">
        <w:rPr>
          <w:rFonts w:asciiTheme="minorHAnsi" w:hAnsiTheme="minorHAnsi" w:cstheme="minorHAnsi"/>
        </w:rPr>
        <w:t>something between resident</w:t>
      </w:r>
      <w:r w:rsidR="00901DF5">
        <w:rPr>
          <w:rFonts w:asciiTheme="minorHAnsi" w:hAnsiTheme="minorHAnsi" w:cstheme="minorHAnsi"/>
        </w:rPr>
        <w:t>ial care and (youth) detention”</w:t>
      </w:r>
      <w:r w:rsidR="00FA3914">
        <w:rPr>
          <w:rFonts w:asciiTheme="minorHAnsi" w:hAnsiTheme="minorHAnsi" w:cstheme="minorHAnsi"/>
        </w:rPr>
        <w:t xml:space="preserve"> </w:t>
      </w:r>
      <w:r w:rsidR="00FA3914">
        <w:rPr>
          <w:rStyle w:val="FootnoteReference"/>
          <w:rFonts w:asciiTheme="minorHAnsi" w:hAnsiTheme="minorHAnsi" w:cstheme="minorHAnsi"/>
        </w:rPr>
        <w:footnoteReference w:id="2"/>
      </w:r>
      <w:r w:rsidR="00901DF5">
        <w:rPr>
          <w:rFonts w:asciiTheme="minorHAnsi" w:hAnsiTheme="minorHAnsi" w:cstheme="minorHAnsi"/>
        </w:rPr>
        <w:t xml:space="preserve"> and “a step between a youth detention centre and a residential care facility”</w:t>
      </w:r>
      <w:r w:rsidR="00901DF5">
        <w:rPr>
          <w:rStyle w:val="FootnoteReference"/>
          <w:rFonts w:asciiTheme="minorHAnsi" w:hAnsiTheme="minorHAnsi" w:cstheme="minorHAnsi"/>
        </w:rPr>
        <w:footnoteReference w:id="3"/>
      </w:r>
      <w:r w:rsidR="00933A9F">
        <w:rPr>
          <w:rFonts w:asciiTheme="minorHAnsi" w:hAnsiTheme="minorHAnsi" w:cstheme="minorHAnsi"/>
        </w:rPr>
        <w:t>.</w:t>
      </w:r>
      <w:r w:rsidR="00FA3914">
        <w:rPr>
          <w:rFonts w:asciiTheme="minorHAnsi" w:hAnsiTheme="minorHAnsi" w:cstheme="minorHAnsi"/>
        </w:rPr>
        <w:t xml:space="preserve"> </w:t>
      </w:r>
    </w:p>
    <w:p w:rsidR="00C51E86" w:rsidRDefault="009F1C02" w:rsidP="00827EC0">
      <w:pPr>
        <w:spacing w:after="200" w:line="276" w:lineRule="auto"/>
        <w:rPr>
          <w:rFonts w:asciiTheme="minorHAnsi" w:hAnsiTheme="minorHAnsi" w:cstheme="minorHAnsi"/>
        </w:rPr>
      </w:pPr>
      <w:r>
        <w:rPr>
          <w:rFonts w:asciiTheme="minorHAnsi" w:hAnsiTheme="minorHAnsi" w:cstheme="minorHAnsi"/>
        </w:rPr>
        <w:t xml:space="preserve">In contrast with this description, </w:t>
      </w:r>
      <w:r w:rsidR="00947E95">
        <w:rPr>
          <w:rFonts w:asciiTheme="minorHAnsi" w:hAnsiTheme="minorHAnsi" w:cstheme="minorHAnsi"/>
        </w:rPr>
        <w:t xml:space="preserve">some written submissions have </w:t>
      </w:r>
      <w:r w:rsidR="00FA3914">
        <w:rPr>
          <w:rFonts w:asciiTheme="minorHAnsi" w:hAnsiTheme="minorHAnsi" w:cstheme="minorHAnsi"/>
        </w:rPr>
        <w:t>give</w:t>
      </w:r>
      <w:r w:rsidR="00947E95">
        <w:rPr>
          <w:rFonts w:asciiTheme="minorHAnsi" w:hAnsiTheme="minorHAnsi" w:cstheme="minorHAnsi"/>
        </w:rPr>
        <w:t>n</w:t>
      </w:r>
      <w:r w:rsidR="00FA3914">
        <w:rPr>
          <w:rFonts w:asciiTheme="minorHAnsi" w:hAnsiTheme="minorHAnsi" w:cstheme="minorHAnsi"/>
        </w:rPr>
        <w:t xml:space="preserve"> greater emphasis to the ‘therapeutic’ purpose of secure care</w:t>
      </w:r>
      <w:r w:rsidR="00BA3F9C">
        <w:rPr>
          <w:rFonts w:asciiTheme="minorHAnsi" w:hAnsiTheme="minorHAnsi" w:cstheme="minorHAnsi"/>
        </w:rPr>
        <w:t>.  In these instances, it is</w:t>
      </w:r>
      <w:r w:rsidR="00FA3914">
        <w:rPr>
          <w:rFonts w:asciiTheme="minorHAnsi" w:hAnsiTheme="minorHAnsi" w:cstheme="minorHAnsi"/>
        </w:rPr>
        <w:t xml:space="preserve"> argue</w:t>
      </w:r>
      <w:r w:rsidR="00BA3F9C">
        <w:rPr>
          <w:rFonts w:asciiTheme="minorHAnsi" w:hAnsiTheme="minorHAnsi" w:cstheme="minorHAnsi"/>
        </w:rPr>
        <w:t>d</w:t>
      </w:r>
      <w:r w:rsidR="00FA3914">
        <w:rPr>
          <w:rFonts w:asciiTheme="minorHAnsi" w:hAnsiTheme="minorHAnsi" w:cstheme="minorHAnsi"/>
        </w:rPr>
        <w:t xml:space="preserve"> that </w:t>
      </w:r>
      <w:r w:rsidR="0040477A">
        <w:rPr>
          <w:rFonts w:asciiTheme="minorHAnsi" w:hAnsiTheme="minorHAnsi" w:cstheme="minorHAnsi"/>
        </w:rPr>
        <w:t xml:space="preserve">the containment of some children is necessary </w:t>
      </w:r>
      <w:r w:rsidR="00BA3F9C">
        <w:rPr>
          <w:rFonts w:asciiTheme="minorHAnsi" w:hAnsiTheme="minorHAnsi" w:cstheme="minorHAnsi"/>
        </w:rPr>
        <w:t>to ensure</w:t>
      </w:r>
      <w:r w:rsidR="002F44BD">
        <w:rPr>
          <w:rFonts w:asciiTheme="minorHAnsi" w:hAnsiTheme="minorHAnsi" w:cstheme="minorHAnsi"/>
        </w:rPr>
        <w:t xml:space="preserve">, coercively if necessary, their access to </w:t>
      </w:r>
      <w:r w:rsidR="0040477A">
        <w:rPr>
          <w:rFonts w:asciiTheme="minorHAnsi" w:hAnsiTheme="minorHAnsi" w:cstheme="minorHAnsi"/>
        </w:rPr>
        <w:t xml:space="preserve">various programs and interventions aimed at addressing their </w:t>
      </w:r>
      <w:r w:rsidR="00FC6C18">
        <w:rPr>
          <w:rFonts w:asciiTheme="minorHAnsi" w:hAnsiTheme="minorHAnsi" w:cstheme="minorHAnsi"/>
        </w:rPr>
        <w:t>“</w:t>
      </w:r>
      <w:r w:rsidR="0040477A">
        <w:rPr>
          <w:rFonts w:asciiTheme="minorHAnsi" w:hAnsiTheme="minorHAnsi" w:cstheme="minorHAnsi"/>
        </w:rPr>
        <w:t>emotional, psychological and educ</w:t>
      </w:r>
      <w:r w:rsidR="00E61B8F">
        <w:rPr>
          <w:rFonts w:asciiTheme="minorHAnsi" w:hAnsiTheme="minorHAnsi" w:cstheme="minorHAnsi"/>
        </w:rPr>
        <w:t>ational/learning needs</w:t>
      </w:r>
      <w:r w:rsidR="00FC6C18">
        <w:rPr>
          <w:rFonts w:asciiTheme="minorHAnsi" w:hAnsiTheme="minorHAnsi" w:cstheme="minorHAnsi"/>
        </w:rPr>
        <w:t>”</w:t>
      </w:r>
      <w:r w:rsidR="00FC6C18">
        <w:rPr>
          <w:rStyle w:val="FootnoteReference"/>
          <w:rFonts w:asciiTheme="minorHAnsi" w:hAnsiTheme="minorHAnsi" w:cstheme="minorHAnsi"/>
        </w:rPr>
        <w:footnoteReference w:id="4"/>
      </w:r>
      <w:r w:rsidR="00933A9F">
        <w:rPr>
          <w:rFonts w:asciiTheme="minorHAnsi" w:hAnsiTheme="minorHAnsi" w:cstheme="minorHAnsi"/>
        </w:rPr>
        <w:t>.</w:t>
      </w:r>
      <w:r w:rsidR="00E61B8F">
        <w:rPr>
          <w:rFonts w:asciiTheme="minorHAnsi" w:hAnsiTheme="minorHAnsi" w:cstheme="minorHAnsi"/>
        </w:rPr>
        <w:t xml:space="preserve"> </w:t>
      </w:r>
      <w:r w:rsidR="002F44BD">
        <w:rPr>
          <w:rFonts w:asciiTheme="minorHAnsi" w:hAnsiTheme="minorHAnsi" w:cstheme="minorHAnsi"/>
        </w:rPr>
        <w:t xml:space="preserve">  Their containment </w:t>
      </w:r>
      <w:r w:rsidR="00786E11">
        <w:rPr>
          <w:rFonts w:asciiTheme="minorHAnsi" w:hAnsiTheme="minorHAnsi" w:cstheme="minorHAnsi"/>
        </w:rPr>
        <w:t xml:space="preserve">is viewed as necessary </w:t>
      </w:r>
      <w:r w:rsidR="002F44BD">
        <w:rPr>
          <w:rFonts w:asciiTheme="minorHAnsi" w:hAnsiTheme="minorHAnsi" w:cstheme="minorHAnsi"/>
        </w:rPr>
        <w:t xml:space="preserve">for therapeutic strategies to </w:t>
      </w:r>
      <w:r w:rsidR="00FC6C18">
        <w:rPr>
          <w:rFonts w:asciiTheme="minorHAnsi" w:hAnsiTheme="minorHAnsi" w:cstheme="minorHAnsi"/>
        </w:rPr>
        <w:t>“</w:t>
      </w:r>
      <w:r w:rsidR="002F44BD">
        <w:rPr>
          <w:rFonts w:asciiTheme="minorHAnsi" w:hAnsiTheme="minorHAnsi" w:cstheme="minorHAnsi"/>
        </w:rPr>
        <w:t>gain traction</w:t>
      </w:r>
      <w:r w:rsidR="00FC6C18">
        <w:rPr>
          <w:rFonts w:asciiTheme="minorHAnsi" w:hAnsiTheme="minorHAnsi" w:cstheme="minorHAnsi"/>
        </w:rPr>
        <w:t>”</w:t>
      </w:r>
      <w:r w:rsidR="00FC6C18">
        <w:rPr>
          <w:rStyle w:val="FootnoteReference"/>
          <w:rFonts w:asciiTheme="minorHAnsi" w:hAnsiTheme="minorHAnsi" w:cstheme="minorHAnsi"/>
        </w:rPr>
        <w:footnoteReference w:id="5"/>
      </w:r>
      <w:r w:rsidR="002F44BD">
        <w:rPr>
          <w:rFonts w:asciiTheme="minorHAnsi" w:hAnsiTheme="minorHAnsi" w:cstheme="minorHAnsi"/>
        </w:rPr>
        <w:t xml:space="preserve"> without disruption caused by a </w:t>
      </w:r>
      <w:r w:rsidR="00786E11">
        <w:rPr>
          <w:rFonts w:asciiTheme="minorHAnsi" w:hAnsiTheme="minorHAnsi" w:cstheme="minorHAnsi"/>
        </w:rPr>
        <w:t xml:space="preserve">child’s refusal to attend or </w:t>
      </w:r>
      <w:r w:rsidR="004070B6">
        <w:rPr>
          <w:rFonts w:asciiTheme="minorHAnsi" w:hAnsiTheme="minorHAnsi" w:cstheme="minorHAnsi"/>
        </w:rPr>
        <w:t>absconding from the premises</w:t>
      </w:r>
      <w:r w:rsidR="00947E95">
        <w:rPr>
          <w:rFonts w:asciiTheme="minorHAnsi" w:hAnsiTheme="minorHAnsi" w:cstheme="minorHAnsi"/>
        </w:rPr>
        <w:t xml:space="preserve"> in which these strategies are being delivered</w:t>
      </w:r>
      <w:r w:rsidR="00E13AAC">
        <w:rPr>
          <w:rFonts w:asciiTheme="minorHAnsi" w:hAnsiTheme="minorHAnsi" w:cstheme="minorHAnsi"/>
        </w:rPr>
        <w:t>.</w:t>
      </w:r>
      <w:r w:rsidR="00947E95">
        <w:rPr>
          <w:rFonts w:asciiTheme="minorHAnsi" w:hAnsiTheme="minorHAnsi" w:cstheme="minorHAnsi"/>
        </w:rPr>
        <w:t xml:space="preserve"> </w:t>
      </w:r>
      <w:r w:rsidR="004070B6">
        <w:rPr>
          <w:rFonts w:asciiTheme="minorHAnsi" w:hAnsiTheme="minorHAnsi" w:cstheme="minorHAnsi"/>
        </w:rPr>
        <w:t xml:space="preserve">  P</w:t>
      </w:r>
      <w:r w:rsidR="006B433A">
        <w:rPr>
          <w:rFonts w:asciiTheme="minorHAnsi" w:hAnsiTheme="minorHAnsi" w:cstheme="minorHAnsi"/>
        </w:rPr>
        <w:t>roponents of this approach</w:t>
      </w:r>
      <w:r w:rsidR="002F44BD">
        <w:rPr>
          <w:rFonts w:asciiTheme="minorHAnsi" w:hAnsiTheme="minorHAnsi" w:cstheme="minorHAnsi"/>
        </w:rPr>
        <w:t xml:space="preserve"> </w:t>
      </w:r>
      <w:r w:rsidR="004070B6">
        <w:rPr>
          <w:rFonts w:asciiTheme="minorHAnsi" w:hAnsiTheme="minorHAnsi" w:cstheme="minorHAnsi"/>
        </w:rPr>
        <w:t xml:space="preserve">warn against secure care being perceived as performing the functions of a </w:t>
      </w:r>
      <w:r w:rsidR="00947E95">
        <w:rPr>
          <w:rFonts w:asciiTheme="minorHAnsi" w:hAnsiTheme="minorHAnsi" w:cstheme="minorHAnsi"/>
        </w:rPr>
        <w:t>“</w:t>
      </w:r>
      <w:r w:rsidR="004070B6">
        <w:rPr>
          <w:rFonts w:asciiTheme="minorHAnsi" w:hAnsiTheme="minorHAnsi" w:cstheme="minorHAnsi"/>
        </w:rPr>
        <w:t>quasi-correctional centre</w:t>
      </w:r>
      <w:r w:rsidR="00947E95">
        <w:rPr>
          <w:rFonts w:asciiTheme="minorHAnsi" w:hAnsiTheme="minorHAnsi" w:cstheme="minorHAnsi"/>
        </w:rPr>
        <w:t>” and the adoption of a “punishment mindset” in preference to a “treatment mindset”</w:t>
      </w:r>
      <w:r w:rsidR="00947E95">
        <w:rPr>
          <w:rStyle w:val="FootnoteReference"/>
          <w:rFonts w:asciiTheme="minorHAnsi" w:hAnsiTheme="minorHAnsi" w:cstheme="minorHAnsi"/>
        </w:rPr>
        <w:footnoteReference w:id="6"/>
      </w:r>
      <w:r w:rsidR="00933A9F">
        <w:rPr>
          <w:rFonts w:asciiTheme="minorHAnsi" w:hAnsiTheme="minorHAnsi" w:cstheme="minorHAnsi"/>
        </w:rPr>
        <w:t>.</w:t>
      </w:r>
      <w:r w:rsidR="00947E95">
        <w:rPr>
          <w:rFonts w:asciiTheme="minorHAnsi" w:hAnsiTheme="minorHAnsi" w:cstheme="minorHAnsi"/>
        </w:rPr>
        <w:t xml:space="preserve"> </w:t>
      </w:r>
      <w:r w:rsidR="009F4051">
        <w:rPr>
          <w:rFonts w:asciiTheme="minorHAnsi" w:hAnsiTheme="minorHAnsi" w:cstheme="minorHAnsi"/>
        </w:rPr>
        <w:t xml:space="preserve">  The argument is presented that </w:t>
      </w:r>
      <w:r w:rsidR="00947E95">
        <w:rPr>
          <w:rFonts w:asciiTheme="minorHAnsi" w:hAnsiTheme="minorHAnsi" w:cstheme="minorHAnsi"/>
        </w:rPr>
        <w:t xml:space="preserve">secure care </w:t>
      </w:r>
      <w:r w:rsidR="009F4051">
        <w:rPr>
          <w:rFonts w:asciiTheme="minorHAnsi" w:hAnsiTheme="minorHAnsi" w:cstheme="minorHAnsi"/>
        </w:rPr>
        <w:t xml:space="preserve">can serve a role </w:t>
      </w:r>
      <w:r w:rsidR="00947E95">
        <w:rPr>
          <w:rFonts w:asciiTheme="minorHAnsi" w:hAnsiTheme="minorHAnsi" w:cstheme="minorHAnsi"/>
        </w:rPr>
        <w:t>in preventing children proceeding on a “trajectory towards long-term incarceration in the adult prison system”</w:t>
      </w:r>
      <w:r w:rsidR="00947E95">
        <w:rPr>
          <w:rStyle w:val="FootnoteReference"/>
          <w:rFonts w:asciiTheme="minorHAnsi" w:hAnsiTheme="minorHAnsi" w:cstheme="minorHAnsi"/>
        </w:rPr>
        <w:footnoteReference w:id="7"/>
      </w:r>
      <w:r w:rsidR="00933A9F">
        <w:rPr>
          <w:rFonts w:asciiTheme="minorHAnsi" w:hAnsiTheme="minorHAnsi" w:cstheme="minorHAnsi"/>
        </w:rPr>
        <w:t>.</w:t>
      </w:r>
      <w:r w:rsidR="00605D92">
        <w:rPr>
          <w:rFonts w:asciiTheme="minorHAnsi" w:hAnsiTheme="minorHAnsi" w:cstheme="minorHAnsi"/>
        </w:rPr>
        <w:t xml:space="preserve">  </w:t>
      </w:r>
    </w:p>
    <w:p w:rsidR="00E61B8F" w:rsidRDefault="00605D92" w:rsidP="00827EC0">
      <w:pPr>
        <w:spacing w:after="200" w:line="276" w:lineRule="auto"/>
        <w:rPr>
          <w:rFonts w:asciiTheme="minorHAnsi" w:hAnsiTheme="minorHAnsi" w:cstheme="minorHAnsi"/>
        </w:rPr>
      </w:pPr>
      <w:r>
        <w:rPr>
          <w:rFonts w:asciiTheme="minorHAnsi" w:hAnsiTheme="minorHAnsi" w:cstheme="minorHAnsi"/>
        </w:rPr>
        <w:t xml:space="preserve">In contrast with the description of secure care falling somewhere in between residential care and youth detention which implies that residential care </w:t>
      </w:r>
      <w:r w:rsidR="009F4051">
        <w:rPr>
          <w:rFonts w:asciiTheme="minorHAnsi" w:hAnsiTheme="minorHAnsi" w:cstheme="minorHAnsi"/>
        </w:rPr>
        <w:t xml:space="preserve">per se </w:t>
      </w:r>
      <w:r>
        <w:rPr>
          <w:rFonts w:asciiTheme="minorHAnsi" w:hAnsiTheme="minorHAnsi" w:cstheme="minorHAnsi"/>
        </w:rPr>
        <w:t>has, at least</w:t>
      </w:r>
      <w:r w:rsidR="00E61B8F">
        <w:rPr>
          <w:rFonts w:asciiTheme="minorHAnsi" w:hAnsiTheme="minorHAnsi" w:cstheme="minorHAnsi"/>
        </w:rPr>
        <w:t xml:space="preserve">, </w:t>
      </w:r>
      <w:r w:rsidR="00C51E86">
        <w:rPr>
          <w:rFonts w:asciiTheme="minorHAnsi" w:hAnsiTheme="minorHAnsi" w:cstheme="minorHAnsi"/>
        </w:rPr>
        <w:t>some level of punitive</w:t>
      </w:r>
      <w:r w:rsidR="00A30003">
        <w:rPr>
          <w:rFonts w:asciiTheme="minorHAnsi" w:hAnsiTheme="minorHAnsi" w:cstheme="minorHAnsi"/>
        </w:rPr>
        <w:t xml:space="preserve"> </w:t>
      </w:r>
      <w:r w:rsidR="004070B6">
        <w:rPr>
          <w:rFonts w:asciiTheme="minorHAnsi" w:hAnsiTheme="minorHAnsi" w:cstheme="minorHAnsi"/>
        </w:rPr>
        <w:t xml:space="preserve">or </w:t>
      </w:r>
      <w:r w:rsidR="00C51E86">
        <w:rPr>
          <w:rFonts w:asciiTheme="minorHAnsi" w:hAnsiTheme="minorHAnsi" w:cstheme="minorHAnsi"/>
        </w:rPr>
        <w:lastRenderedPageBreak/>
        <w:t>disciplinary</w:t>
      </w:r>
      <w:r w:rsidR="004070B6">
        <w:rPr>
          <w:rFonts w:asciiTheme="minorHAnsi" w:hAnsiTheme="minorHAnsi" w:cstheme="minorHAnsi"/>
        </w:rPr>
        <w:t xml:space="preserve"> </w:t>
      </w:r>
      <w:r w:rsidR="00A30003">
        <w:rPr>
          <w:rFonts w:asciiTheme="minorHAnsi" w:hAnsiTheme="minorHAnsi" w:cstheme="minorHAnsi"/>
        </w:rPr>
        <w:t xml:space="preserve">purpose associated with it, </w:t>
      </w:r>
      <w:r w:rsidR="00E61B8F">
        <w:rPr>
          <w:rFonts w:asciiTheme="minorHAnsi" w:hAnsiTheme="minorHAnsi" w:cstheme="minorHAnsi"/>
        </w:rPr>
        <w:t xml:space="preserve">Commissioner </w:t>
      </w:r>
      <w:r w:rsidR="00A30003">
        <w:rPr>
          <w:rFonts w:asciiTheme="minorHAnsi" w:hAnsiTheme="minorHAnsi" w:cstheme="minorHAnsi"/>
        </w:rPr>
        <w:t>Carmody summarised</w:t>
      </w:r>
      <w:r w:rsidR="00E61B8F">
        <w:rPr>
          <w:rFonts w:asciiTheme="minorHAnsi" w:hAnsiTheme="minorHAnsi" w:cstheme="minorHAnsi"/>
        </w:rPr>
        <w:t xml:space="preserve"> this approach as “detention for therapeutic purposes rather than for punitive reasons”</w:t>
      </w:r>
      <w:r w:rsidR="00E61B8F">
        <w:rPr>
          <w:rStyle w:val="FootnoteReference"/>
          <w:rFonts w:asciiTheme="minorHAnsi" w:hAnsiTheme="minorHAnsi" w:cstheme="minorHAnsi"/>
        </w:rPr>
        <w:footnoteReference w:id="8"/>
      </w:r>
      <w:r w:rsidR="00EB63CE">
        <w:rPr>
          <w:rFonts w:asciiTheme="minorHAnsi" w:hAnsiTheme="minorHAnsi" w:cstheme="minorHAnsi"/>
        </w:rPr>
        <w:t>.</w:t>
      </w:r>
    </w:p>
    <w:p w:rsidR="00E626EA" w:rsidRPr="00217606" w:rsidRDefault="00E626EA" w:rsidP="00FB53D4">
      <w:pPr>
        <w:spacing w:after="200" w:line="276" w:lineRule="auto"/>
        <w:rPr>
          <w:rFonts w:asciiTheme="minorHAnsi" w:hAnsiTheme="minorHAnsi" w:cstheme="minorHAnsi"/>
        </w:rPr>
      </w:pPr>
      <w:r>
        <w:rPr>
          <w:rFonts w:asciiTheme="minorHAnsi" w:hAnsiTheme="minorHAnsi" w:cstheme="minorHAnsi"/>
        </w:rPr>
        <w:t>In line with these contrasting approaches, some appear to conceptualise the containment of a child as an</w:t>
      </w:r>
      <w:r w:rsidR="002F315E">
        <w:rPr>
          <w:rFonts w:asciiTheme="minorHAnsi" w:hAnsiTheme="minorHAnsi" w:cstheme="minorHAnsi"/>
        </w:rPr>
        <w:t xml:space="preserve"> emergent </w:t>
      </w:r>
      <w:r>
        <w:rPr>
          <w:rFonts w:asciiTheme="minorHAnsi" w:hAnsiTheme="minorHAnsi" w:cstheme="minorHAnsi"/>
        </w:rPr>
        <w:t>measure that</w:t>
      </w:r>
      <w:r w:rsidR="002F315E">
        <w:rPr>
          <w:rFonts w:asciiTheme="minorHAnsi" w:hAnsiTheme="minorHAnsi" w:cstheme="minorHAnsi"/>
        </w:rPr>
        <w:t xml:space="preserve"> </w:t>
      </w:r>
      <w:r w:rsidR="00793476">
        <w:rPr>
          <w:rFonts w:asciiTheme="minorHAnsi" w:hAnsiTheme="minorHAnsi" w:cstheme="minorHAnsi"/>
        </w:rPr>
        <w:t>should be</w:t>
      </w:r>
      <w:r w:rsidR="002F315E">
        <w:rPr>
          <w:rFonts w:asciiTheme="minorHAnsi" w:hAnsiTheme="minorHAnsi" w:cstheme="minorHAnsi"/>
        </w:rPr>
        <w:t xml:space="preserve"> </w:t>
      </w:r>
      <w:r w:rsidR="00623C5A">
        <w:rPr>
          <w:rFonts w:asciiTheme="minorHAnsi" w:hAnsiTheme="minorHAnsi" w:cstheme="minorHAnsi"/>
        </w:rPr>
        <w:t xml:space="preserve">strictly </w:t>
      </w:r>
      <w:r w:rsidR="002F315E">
        <w:rPr>
          <w:rFonts w:asciiTheme="minorHAnsi" w:hAnsiTheme="minorHAnsi" w:cstheme="minorHAnsi"/>
        </w:rPr>
        <w:t>time-limited by regulation</w:t>
      </w:r>
      <w:r>
        <w:rPr>
          <w:rFonts w:asciiTheme="minorHAnsi" w:hAnsiTheme="minorHAnsi" w:cstheme="minorHAnsi"/>
        </w:rPr>
        <w:t xml:space="preserve"> </w:t>
      </w:r>
      <w:r w:rsidR="002F315E">
        <w:rPr>
          <w:rFonts w:asciiTheme="minorHAnsi" w:hAnsiTheme="minorHAnsi" w:cstheme="minorHAnsi"/>
        </w:rPr>
        <w:t xml:space="preserve">for purposes of </w:t>
      </w:r>
      <w:r w:rsidR="00793476">
        <w:rPr>
          <w:rFonts w:asciiTheme="minorHAnsi" w:hAnsiTheme="minorHAnsi" w:cstheme="minorHAnsi"/>
        </w:rPr>
        <w:t>intermittently</w:t>
      </w:r>
      <w:r>
        <w:rPr>
          <w:rFonts w:asciiTheme="minorHAnsi" w:hAnsiTheme="minorHAnsi" w:cstheme="minorHAnsi"/>
        </w:rPr>
        <w:t xml:space="preserve"> </w:t>
      </w:r>
      <w:r w:rsidR="002F315E">
        <w:rPr>
          <w:rFonts w:asciiTheme="minorHAnsi" w:hAnsiTheme="minorHAnsi" w:cstheme="minorHAnsi"/>
        </w:rPr>
        <w:t>serving</w:t>
      </w:r>
      <w:r>
        <w:rPr>
          <w:rFonts w:asciiTheme="minorHAnsi" w:hAnsiTheme="minorHAnsi" w:cstheme="minorHAnsi"/>
        </w:rPr>
        <w:t xml:space="preserve"> as an ‘adjunct’ to other longer term therapeutic programs, placement and support services  that are being provided</w:t>
      </w:r>
      <w:r w:rsidR="00C65C06">
        <w:rPr>
          <w:rFonts w:asciiTheme="minorHAnsi" w:hAnsiTheme="minorHAnsi" w:cstheme="minorHAnsi"/>
        </w:rPr>
        <w:t xml:space="preserve"> to the child</w:t>
      </w:r>
      <w:r>
        <w:rPr>
          <w:rFonts w:asciiTheme="minorHAnsi" w:hAnsiTheme="minorHAnsi" w:cstheme="minorHAnsi"/>
        </w:rPr>
        <w:t xml:space="preserve">.  </w:t>
      </w:r>
      <w:r w:rsidRPr="00217606">
        <w:rPr>
          <w:rFonts w:asciiTheme="minorHAnsi" w:hAnsiTheme="minorHAnsi" w:cstheme="minorHAnsi"/>
        </w:rPr>
        <w:t>Others appear to perceive the containment aspect as ongoing and integral to</w:t>
      </w:r>
      <w:r w:rsidR="002F315E" w:rsidRPr="00217606">
        <w:rPr>
          <w:rFonts w:asciiTheme="minorHAnsi" w:hAnsiTheme="minorHAnsi" w:cstheme="minorHAnsi"/>
        </w:rPr>
        <w:t xml:space="preserve"> the</w:t>
      </w:r>
      <w:r w:rsidRPr="00217606">
        <w:rPr>
          <w:rFonts w:asciiTheme="minorHAnsi" w:hAnsiTheme="minorHAnsi" w:cstheme="minorHAnsi"/>
        </w:rPr>
        <w:t xml:space="preserve"> long-term care of a child with</w:t>
      </w:r>
      <w:r w:rsidR="00C65C06" w:rsidRPr="00217606">
        <w:rPr>
          <w:rFonts w:asciiTheme="minorHAnsi" w:hAnsiTheme="minorHAnsi" w:cstheme="minorHAnsi"/>
        </w:rPr>
        <w:t>in</w:t>
      </w:r>
      <w:r w:rsidRPr="00217606">
        <w:rPr>
          <w:rFonts w:asciiTheme="minorHAnsi" w:hAnsiTheme="minorHAnsi" w:cstheme="minorHAnsi"/>
        </w:rPr>
        <w:t xml:space="preserve"> a residential setting.  </w:t>
      </w:r>
      <w:r w:rsidR="00430ECA">
        <w:rPr>
          <w:rFonts w:asciiTheme="minorHAnsi" w:hAnsiTheme="minorHAnsi" w:cstheme="minorHAnsi"/>
        </w:rPr>
        <w:t>Where the latter view is held, p</w:t>
      </w:r>
      <w:r w:rsidR="002F315E" w:rsidRPr="00217606">
        <w:rPr>
          <w:rFonts w:asciiTheme="minorHAnsi" w:hAnsiTheme="minorHAnsi" w:cstheme="minorHAnsi"/>
        </w:rPr>
        <w:t xml:space="preserve">references stated in relation to the </w:t>
      </w:r>
      <w:r w:rsidRPr="00217606">
        <w:rPr>
          <w:rFonts w:asciiTheme="minorHAnsi" w:hAnsiTheme="minorHAnsi" w:cstheme="minorHAnsi"/>
        </w:rPr>
        <w:t>length</w:t>
      </w:r>
      <w:r w:rsidR="00623C5A" w:rsidRPr="00217606">
        <w:rPr>
          <w:rFonts w:asciiTheme="minorHAnsi" w:hAnsiTheme="minorHAnsi" w:cstheme="minorHAnsi"/>
        </w:rPr>
        <w:t xml:space="preserve"> </w:t>
      </w:r>
      <w:r w:rsidRPr="00217606">
        <w:rPr>
          <w:rFonts w:asciiTheme="minorHAnsi" w:hAnsiTheme="minorHAnsi" w:cstheme="minorHAnsi"/>
        </w:rPr>
        <w:t xml:space="preserve">of </w:t>
      </w:r>
      <w:r w:rsidR="002F315E" w:rsidRPr="00217606">
        <w:rPr>
          <w:rFonts w:asciiTheme="minorHAnsi" w:hAnsiTheme="minorHAnsi" w:cstheme="minorHAnsi"/>
        </w:rPr>
        <w:t xml:space="preserve">secure care placements range from </w:t>
      </w:r>
      <w:r w:rsidR="00CE2F75">
        <w:rPr>
          <w:rFonts w:asciiTheme="minorHAnsi" w:hAnsiTheme="minorHAnsi" w:cstheme="minorHAnsi"/>
        </w:rPr>
        <w:t>“</w:t>
      </w:r>
      <w:r w:rsidR="002F315E" w:rsidRPr="00217606">
        <w:rPr>
          <w:rFonts w:asciiTheme="minorHAnsi" w:hAnsiTheme="minorHAnsi" w:cstheme="minorHAnsi"/>
        </w:rPr>
        <w:t>12 to 24 months</w:t>
      </w:r>
      <w:r w:rsidR="00CE2F75">
        <w:rPr>
          <w:rFonts w:asciiTheme="minorHAnsi" w:hAnsiTheme="minorHAnsi" w:cstheme="minorHAnsi"/>
        </w:rPr>
        <w:t xml:space="preserve"> or more”</w:t>
      </w:r>
      <w:r w:rsidR="002F315E" w:rsidRPr="00217606">
        <w:rPr>
          <w:rFonts w:asciiTheme="minorHAnsi" w:hAnsiTheme="minorHAnsi" w:cstheme="minorHAnsi"/>
        </w:rPr>
        <w:t xml:space="preserve"> </w:t>
      </w:r>
      <w:r w:rsidR="002F315E" w:rsidRPr="00217606">
        <w:rPr>
          <w:rStyle w:val="FootnoteReference"/>
          <w:rFonts w:asciiTheme="minorHAnsi" w:hAnsiTheme="minorHAnsi" w:cstheme="minorHAnsi"/>
        </w:rPr>
        <w:footnoteReference w:id="9"/>
      </w:r>
      <w:r w:rsidRPr="00217606">
        <w:rPr>
          <w:rFonts w:asciiTheme="minorHAnsi" w:hAnsiTheme="minorHAnsi" w:cstheme="minorHAnsi"/>
        </w:rPr>
        <w:t xml:space="preserve"> </w:t>
      </w:r>
      <w:r w:rsidR="002F315E" w:rsidRPr="00217606">
        <w:rPr>
          <w:rFonts w:asciiTheme="minorHAnsi" w:hAnsiTheme="minorHAnsi" w:cstheme="minorHAnsi"/>
        </w:rPr>
        <w:t>through</w:t>
      </w:r>
      <w:r w:rsidRPr="00217606">
        <w:rPr>
          <w:rFonts w:asciiTheme="minorHAnsi" w:hAnsiTheme="minorHAnsi" w:cstheme="minorHAnsi"/>
        </w:rPr>
        <w:t xml:space="preserve"> </w:t>
      </w:r>
      <w:r w:rsidR="002F315E" w:rsidRPr="00217606">
        <w:rPr>
          <w:rFonts w:asciiTheme="minorHAnsi" w:hAnsiTheme="minorHAnsi" w:cstheme="minorHAnsi"/>
        </w:rPr>
        <w:t>to open-ended periods of time “informed by assessment, rather than a blanket regulation”</w:t>
      </w:r>
      <w:r w:rsidR="00C65C06" w:rsidRPr="00217606">
        <w:rPr>
          <w:rStyle w:val="FootnoteReference"/>
          <w:rFonts w:asciiTheme="minorHAnsi" w:hAnsiTheme="minorHAnsi" w:cstheme="minorHAnsi"/>
        </w:rPr>
        <w:footnoteReference w:id="10"/>
      </w:r>
      <w:r w:rsidR="00EB63CE">
        <w:rPr>
          <w:rFonts w:asciiTheme="minorHAnsi" w:hAnsiTheme="minorHAnsi" w:cstheme="minorHAnsi"/>
        </w:rPr>
        <w:t>.</w:t>
      </w:r>
      <w:r w:rsidR="002F315E" w:rsidRPr="00217606">
        <w:rPr>
          <w:rFonts w:asciiTheme="minorHAnsi" w:hAnsiTheme="minorHAnsi" w:cstheme="minorHAnsi"/>
        </w:rPr>
        <w:t xml:space="preserve"> </w:t>
      </w:r>
    </w:p>
    <w:p w:rsidR="00E77BD5" w:rsidRDefault="00793476" w:rsidP="00FB53D4">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Whilst not explicitly stated within written submissions,</w:t>
      </w:r>
      <w:r w:rsidR="0059218A">
        <w:rPr>
          <w:rFonts w:asciiTheme="minorHAnsi" w:hAnsiTheme="minorHAnsi" w:cstheme="minorHAnsi"/>
        </w:rPr>
        <w:t xml:space="preserve"> </w:t>
      </w:r>
      <w:r>
        <w:rPr>
          <w:rFonts w:asciiTheme="minorHAnsi" w:hAnsiTheme="minorHAnsi" w:cstheme="minorHAnsi"/>
        </w:rPr>
        <w:t xml:space="preserve">it </w:t>
      </w:r>
      <w:r w:rsidR="0059218A">
        <w:rPr>
          <w:rFonts w:asciiTheme="minorHAnsi" w:hAnsiTheme="minorHAnsi" w:cstheme="minorHAnsi"/>
        </w:rPr>
        <w:t xml:space="preserve">appears that the children for whom </w:t>
      </w:r>
      <w:r>
        <w:rPr>
          <w:rFonts w:asciiTheme="minorHAnsi" w:hAnsiTheme="minorHAnsi" w:cstheme="minorHAnsi"/>
        </w:rPr>
        <w:t xml:space="preserve">secure care is </w:t>
      </w:r>
      <w:r w:rsidR="0088293F">
        <w:rPr>
          <w:rFonts w:asciiTheme="minorHAnsi" w:hAnsiTheme="minorHAnsi" w:cstheme="minorHAnsi"/>
        </w:rPr>
        <w:t xml:space="preserve">presented </w:t>
      </w:r>
      <w:r w:rsidR="0059218A">
        <w:rPr>
          <w:rFonts w:asciiTheme="minorHAnsi" w:hAnsiTheme="minorHAnsi" w:cstheme="minorHAnsi"/>
        </w:rPr>
        <w:t>as a possible</w:t>
      </w:r>
      <w:r>
        <w:rPr>
          <w:rFonts w:asciiTheme="minorHAnsi" w:hAnsiTheme="minorHAnsi" w:cstheme="minorHAnsi"/>
        </w:rPr>
        <w:t xml:space="preserve"> option </w:t>
      </w:r>
      <w:r w:rsidR="0059218A">
        <w:rPr>
          <w:rFonts w:asciiTheme="minorHAnsi" w:hAnsiTheme="minorHAnsi" w:cstheme="minorHAnsi"/>
        </w:rPr>
        <w:t>represent a sub-set of children</w:t>
      </w:r>
      <w:r w:rsidR="00CE2F75">
        <w:rPr>
          <w:rFonts w:asciiTheme="minorHAnsi" w:hAnsiTheme="minorHAnsi" w:cstheme="minorHAnsi"/>
        </w:rPr>
        <w:t xml:space="preserve"> who are in the </w:t>
      </w:r>
      <w:r w:rsidR="0088293F">
        <w:rPr>
          <w:rFonts w:asciiTheme="minorHAnsi" w:hAnsiTheme="minorHAnsi" w:cstheme="minorHAnsi"/>
        </w:rPr>
        <w:t>guardianship of the ‘chief executive’</w:t>
      </w:r>
      <w:r w:rsidR="0088293F">
        <w:rPr>
          <w:rStyle w:val="FootnoteReference"/>
          <w:rFonts w:asciiTheme="minorHAnsi" w:hAnsiTheme="minorHAnsi" w:cstheme="minorHAnsi"/>
        </w:rPr>
        <w:footnoteReference w:id="11"/>
      </w:r>
      <w:r w:rsidR="0088293F">
        <w:rPr>
          <w:rFonts w:asciiTheme="minorHAnsi" w:hAnsiTheme="minorHAnsi" w:cstheme="minorHAnsi"/>
        </w:rPr>
        <w:t xml:space="preserve"> </w:t>
      </w:r>
      <w:r w:rsidR="00867E46">
        <w:rPr>
          <w:rFonts w:asciiTheme="minorHAnsi" w:hAnsiTheme="minorHAnsi" w:cstheme="minorHAnsi"/>
        </w:rPr>
        <w:t>(i.e. it has not been suggested that secure care also be made available for the detention of children who are not in the guardianship of the chief executive, which is unlike other settings such as youth detention centr</w:t>
      </w:r>
      <w:r w:rsidR="00C51E86">
        <w:rPr>
          <w:rFonts w:asciiTheme="minorHAnsi" w:hAnsiTheme="minorHAnsi" w:cstheme="minorHAnsi"/>
        </w:rPr>
        <w:t>es and mental health facilities</w:t>
      </w:r>
      <w:r w:rsidR="00867E46">
        <w:rPr>
          <w:rFonts w:asciiTheme="minorHAnsi" w:hAnsiTheme="minorHAnsi" w:cstheme="minorHAnsi"/>
        </w:rPr>
        <w:t xml:space="preserve"> in which children are currently detained)</w:t>
      </w:r>
      <w:r w:rsidR="00E77BD5">
        <w:rPr>
          <w:rFonts w:asciiTheme="minorHAnsi" w:hAnsiTheme="minorHAnsi" w:cstheme="minorHAnsi"/>
        </w:rPr>
        <w:t>.</w:t>
      </w:r>
    </w:p>
    <w:p w:rsidR="00184E3D" w:rsidRDefault="0010318B" w:rsidP="00FB53D4">
      <w:pPr>
        <w:autoSpaceDE w:val="0"/>
        <w:autoSpaceDN w:val="0"/>
        <w:adjustRightInd w:val="0"/>
        <w:spacing w:after="200" w:line="276" w:lineRule="auto"/>
        <w:rPr>
          <w:rFonts w:asciiTheme="minorHAnsi" w:hAnsiTheme="minorHAnsi" w:cstheme="minorHAnsi"/>
        </w:rPr>
      </w:pPr>
      <w:r w:rsidRPr="00217606">
        <w:rPr>
          <w:rFonts w:asciiTheme="minorHAnsi" w:hAnsiTheme="minorHAnsi" w:cstheme="minorHAnsi"/>
        </w:rPr>
        <w:t>It is noted that</w:t>
      </w:r>
      <w:r w:rsidR="00C65C06" w:rsidRPr="00217606">
        <w:rPr>
          <w:rFonts w:asciiTheme="minorHAnsi" w:hAnsiTheme="minorHAnsi" w:cstheme="minorHAnsi"/>
        </w:rPr>
        <w:t xml:space="preserve"> to the best of PeakCare’s knowledge</w:t>
      </w:r>
      <w:r w:rsidRPr="00217606">
        <w:rPr>
          <w:rFonts w:asciiTheme="minorHAnsi" w:hAnsiTheme="minorHAnsi" w:cstheme="minorHAnsi"/>
        </w:rPr>
        <w:t xml:space="preserve">, no written submissions </w:t>
      </w:r>
      <w:r w:rsidR="00F56D06">
        <w:rPr>
          <w:rFonts w:asciiTheme="minorHAnsi" w:hAnsiTheme="minorHAnsi" w:cstheme="minorHAnsi"/>
        </w:rPr>
        <w:t>have been made to the Commission</w:t>
      </w:r>
      <w:r w:rsidRPr="00217606">
        <w:rPr>
          <w:rFonts w:asciiTheme="minorHAnsi" w:hAnsiTheme="minorHAnsi" w:cstheme="minorHAnsi"/>
        </w:rPr>
        <w:t xml:space="preserve"> </w:t>
      </w:r>
      <w:r w:rsidR="00C65C06" w:rsidRPr="00217606">
        <w:rPr>
          <w:rFonts w:asciiTheme="minorHAnsi" w:hAnsiTheme="minorHAnsi" w:cstheme="minorHAnsi"/>
        </w:rPr>
        <w:t xml:space="preserve">as yet </w:t>
      </w:r>
      <w:r w:rsidRPr="00217606">
        <w:rPr>
          <w:rFonts w:asciiTheme="minorHAnsi" w:hAnsiTheme="minorHAnsi" w:cstheme="minorHAnsi"/>
        </w:rPr>
        <w:t>that</w:t>
      </w:r>
      <w:r w:rsidR="00C65C06" w:rsidRPr="00217606">
        <w:rPr>
          <w:rFonts w:asciiTheme="minorHAnsi" w:hAnsiTheme="minorHAnsi" w:cstheme="minorHAnsi"/>
        </w:rPr>
        <w:t xml:space="preserve"> oppose </w:t>
      </w:r>
      <w:r w:rsidR="00623C5A" w:rsidRPr="00217606">
        <w:rPr>
          <w:rFonts w:asciiTheme="minorHAnsi" w:hAnsiTheme="minorHAnsi" w:cstheme="minorHAnsi"/>
        </w:rPr>
        <w:t>the introduction of a secure care option, which is not to suggest that this opinion is not held  by a number of parties with an interest in this matter.</w:t>
      </w:r>
      <w:r w:rsidRPr="00217606">
        <w:rPr>
          <w:rFonts w:asciiTheme="minorHAnsi" w:hAnsiTheme="minorHAnsi" w:cstheme="minorHAnsi"/>
        </w:rPr>
        <w:t xml:space="preserve"> </w:t>
      </w:r>
      <w:r w:rsidR="00623C5A" w:rsidRPr="00217606">
        <w:rPr>
          <w:rFonts w:asciiTheme="minorHAnsi" w:hAnsiTheme="minorHAnsi" w:cstheme="minorHAnsi"/>
        </w:rPr>
        <w:t xml:space="preserve">  It is also noted however that one witness, when </w:t>
      </w:r>
      <w:r w:rsidR="000A3256" w:rsidRPr="00217606">
        <w:rPr>
          <w:rFonts w:asciiTheme="minorHAnsi" w:hAnsiTheme="minorHAnsi" w:cstheme="minorHAnsi"/>
        </w:rPr>
        <w:t>questioned about the need for</w:t>
      </w:r>
      <w:r w:rsidR="00867E46">
        <w:rPr>
          <w:rFonts w:asciiTheme="minorHAnsi" w:hAnsiTheme="minorHAnsi" w:cstheme="minorHAnsi"/>
        </w:rPr>
        <w:t xml:space="preserve"> “</w:t>
      </w:r>
      <w:r w:rsidR="00217606">
        <w:rPr>
          <w:rFonts w:asciiTheme="minorHAnsi" w:hAnsiTheme="minorHAnsi" w:cstheme="minorHAnsi"/>
        </w:rPr>
        <w:t>facilities whereby both therapeutic services as well as some restrictive practices were applied...</w:t>
      </w:r>
      <w:r w:rsidR="00FB53D4">
        <w:rPr>
          <w:rFonts w:asciiTheme="minorHAnsi" w:hAnsiTheme="minorHAnsi" w:cstheme="minorHAnsi"/>
        </w:rPr>
        <w:t xml:space="preserve"> </w:t>
      </w:r>
      <w:r w:rsidR="00217606">
        <w:rPr>
          <w:rFonts w:asciiTheme="minorHAnsi" w:hAnsiTheme="minorHAnsi" w:cstheme="minorHAnsi"/>
        </w:rPr>
        <w:t>(for)... some young people</w:t>
      </w:r>
      <w:r w:rsidR="00FB53D4">
        <w:rPr>
          <w:rFonts w:asciiTheme="minorHAnsi" w:hAnsiTheme="minorHAnsi" w:cstheme="minorHAnsi"/>
        </w:rPr>
        <w:t xml:space="preserve"> </w:t>
      </w:r>
      <w:r w:rsidR="00867E46">
        <w:rPr>
          <w:rFonts w:asciiTheme="minorHAnsi" w:hAnsiTheme="minorHAnsi" w:cstheme="minorHAnsi"/>
        </w:rPr>
        <w:t>who have discipline problems”</w:t>
      </w:r>
      <w:r w:rsidR="00FB53D4">
        <w:rPr>
          <w:rFonts w:asciiTheme="minorHAnsi" w:hAnsiTheme="minorHAnsi" w:cstheme="minorHAnsi"/>
        </w:rPr>
        <w:t xml:space="preserve"> indicated her lack of s</w:t>
      </w:r>
      <w:r w:rsidR="00E77BD5">
        <w:rPr>
          <w:rFonts w:asciiTheme="minorHAnsi" w:hAnsiTheme="minorHAnsi" w:cstheme="minorHAnsi"/>
        </w:rPr>
        <w:t>upport for a “punitive response...</w:t>
      </w:r>
      <w:r w:rsidR="00FB53D4">
        <w:rPr>
          <w:rFonts w:asciiTheme="minorHAnsi" w:hAnsiTheme="minorHAnsi" w:cstheme="minorHAnsi"/>
        </w:rPr>
        <w:t xml:space="preserve"> </w:t>
      </w:r>
      <w:r w:rsidR="00E77BD5">
        <w:rPr>
          <w:rFonts w:asciiTheme="minorHAnsi" w:hAnsiTheme="minorHAnsi" w:cstheme="minorHAnsi"/>
        </w:rPr>
        <w:t>(</w:t>
      </w:r>
      <w:r w:rsidR="00FB53D4">
        <w:rPr>
          <w:rFonts w:asciiTheme="minorHAnsi" w:hAnsiTheme="minorHAnsi" w:cstheme="minorHAnsi"/>
        </w:rPr>
        <w:t>that</w:t>
      </w:r>
      <w:r w:rsidR="00E77BD5">
        <w:rPr>
          <w:rFonts w:asciiTheme="minorHAnsi" w:hAnsiTheme="minorHAnsi" w:cstheme="minorHAnsi"/>
        </w:rPr>
        <w:t xml:space="preserve">)... </w:t>
      </w:r>
      <w:r w:rsidR="00FB53D4">
        <w:rPr>
          <w:rFonts w:asciiTheme="minorHAnsi" w:hAnsiTheme="minorHAnsi" w:cstheme="minorHAnsi"/>
        </w:rPr>
        <w:t>represents an escalation to containment” when we cannot be satisfied that the types of therapeutic services exist that are better able to effectively address and respond to the reasons for the behaviours of these children</w:t>
      </w:r>
      <w:r w:rsidR="00FB53D4">
        <w:rPr>
          <w:rStyle w:val="FootnoteReference"/>
          <w:rFonts w:asciiTheme="minorHAnsi" w:hAnsiTheme="minorHAnsi" w:cstheme="minorHAnsi"/>
        </w:rPr>
        <w:footnoteReference w:id="12"/>
      </w:r>
      <w:r w:rsidR="00EB63CE">
        <w:rPr>
          <w:rFonts w:asciiTheme="minorHAnsi" w:hAnsiTheme="minorHAnsi" w:cstheme="minorHAnsi"/>
        </w:rPr>
        <w:t>.</w:t>
      </w:r>
    </w:p>
    <w:p w:rsidR="00AB3958" w:rsidRDefault="00184E3D" w:rsidP="00FB53D4">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Another witness expressed concerns about “the comparison being made to (youth) detention and whether young people have the ability to understand that they’re not in secure care because they’ve necessarily committed an offence” and whether secure care would be “institutionalising young people in another way”</w:t>
      </w:r>
      <w:r w:rsidR="001955CA">
        <w:rPr>
          <w:rStyle w:val="FootnoteReference"/>
          <w:rFonts w:asciiTheme="minorHAnsi" w:hAnsiTheme="minorHAnsi" w:cstheme="minorHAnsi"/>
        </w:rPr>
        <w:footnoteReference w:id="13"/>
      </w:r>
      <w:r w:rsidR="00EB63CE">
        <w:rPr>
          <w:rFonts w:asciiTheme="minorHAnsi" w:hAnsiTheme="minorHAnsi" w:cstheme="minorHAnsi"/>
        </w:rPr>
        <w:t>.</w:t>
      </w:r>
      <w:r w:rsidR="00FB53D4">
        <w:rPr>
          <w:rFonts w:asciiTheme="minorHAnsi" w:hAnsiTheme="minorHAnsi" w:cstheme="minorHAnsi"/>
        </w:rPr>
        <w:t xml:space="preserve"> </w:t>
      </w:r>
    </w:p>
    <w:p w:rsidR="00FB53D4" w:rsidRPr="00615B37" w:rsidRDefault="0018004B" w:rsidP="009D30B8">
      <w:pPr>
        <w:pStyle w:val="Default"/>
        <w:spacing w:after="200" w:line="276" w:lineRule="auto"/>
        <w:rPr>
          <w:rFonts w:asciiTheme="minorHAnsi" w:hAnsiTheme="minorHAnsi" w:cstheme="minorHAnsi"/>
          <w:sz w:val="22"/>
          <w:szCs w:val="22"/>
        </w:rPr>
      </w:pPr>
      <w:r w:rsidRPr="00615B37">
        <w:rPr>
          <w:rFonts w:asciiTheme="minorHAnsi" w:hAnsiTheme="minorHAnsi" w:cstheme="minorHAnsi"/>
          <w:sz w:val="22"/>
          <w:szCs w:val="22"/>
        </w:rPr>
        <w:lastRenderedPageBreak/>
        <w:t xml:space="preserve">During testimony by Ms Margaret Allison, Director-General of the Department </w:t>
      </w:r>
      <w:r w:rsidR="00E27302">
        <w:rPr>
          <w:rStyle w:val="FootnoteReference"/>
          <w:rFonts w:asciiTheme="minorHAnsi" w:hAnsiTheme="minorHAnsi" w:cstheme="minorHAnsi"/>
          <w:sz w:val="22"/>
          <w:szCs w:val="22"/>
        </w:rPr>
        <w:footnoteReference w:id="14"/>
      </w:r>
      <w:r w:rsidR="00DF3493" w:rsidRPr="00615B37">
        <w:rPr>
          <w:rFonts w:asciiTheme="minorHAnsi" w:hAnsiTheme="minorHAnsi" w:cstheme="minorHAnsi"/>
          <w:sz w:val="22"/>
          <w:szCs w:val="22"/>
        </w:rPr>
        <w:t xml:space="preserve"> within one of the concluding hearings </w:t>
      </w:r>
      <w:r w:rsidR="00E13AAC">
        <w:rPr>
          <w:rFonts w:asciiTheme="minorHAnsi" w:hAnsiTheme="minorHAnsi" w:cstheme="minorHAnsi"/>
          <w:sz w:val="22"/>
          <w:szCs w:val="22"/>
        </w:rPr>
        <w:t xml:space="preserve">of the inquiry, Ms Allison </w:t>
      </w:r>
      <w:r w:rsidR="00DF3493" w:rsidRPr="00615B37">
        <w:rPr>
          <w:rFonts w:asciiTheme="minorHAnsi" w:hAnsiTheme="minorHAnsi" w:cstheme="minorHAnsi"/>
          <w:sz w:val="22"/>
          <w:szCs w:val="22"/>
        </w:rPr>
        <w:t>expressed reservati</w:t>
      </w:r>
      <w:r w:rsidR="005F6F57">
        <w:rPr>
          <w:rFonts w:asciiTheme="minorHAnsi" w:hAnsiTheme="minorHAnsi" w:cstheme="minorHAnsi"/>
          <w:sz w:val="22"/>
          <w:szCs w:val="22"/>
        </w:rPr>
        <w:t xml:space="preserve">ons about returning to </w:t>
      </w:r>
      <w:r w:rsidR="00DF3493" w:rsidRPr="00615B37">
        <w:rPr>
          <w:rFonts w:asciiTheme="minorHAnsi" w:hAnsiTheme="minorHAnsi" w:cstheme="minorHAnsi"/>
          <w:sz w:val="22"/>
          <w:szCs w:val="22"/>
        </w:rPr>
        <w:t xml:space="preserve">practices </w:t>
      </w:r>
      <w:r w:rsidR="005F6F57">
        <w:rPr>
          <w:rFonts w:asciiTheme="minorHAnsi" w:hAnsiTheme="minorHAnsi" w:cstheme="minorHAnsi"/>
          <w:sz w:val="22"/>
          <w:szCs w:val="22"/>
        </w:rPr>
        <w:t xml:space="preserve">of the past </w:t>
      </w:r>
      <w:r w:rsidR="00DF3493" w:rsidRPr="00615B37">
        <w:rPr>
          <w:rFonts w:asciiTheme="minorHAnsi" w:hAnsiTheme="minorHAnsi" w:cstheme="minorHAnsi"/>
          <w:sz w:val="22"/>
          <w:szCs w:val="22"/>
        </w:rPr>
        <w:t xml:space="preserve">where there was a “blurring between what we now call youth detention centres and secure care facilities”.   </w:t>
      </w:r>
      <w:r w:rsidR="00FB53D4" w:rsidRPr="00615B37">
        <w:rPr>
          <w:rFonts w:asciiTheme="minorHAnsi" w:hAnsiTheme="minorHAnsi" w:cstheme="minorHAnsi"/>
          <w:sz w:val="22"/>
          <w:szCs w:val="22"/>
        </w:rPr>
        <w:t xml:space="preserve"> </w:t>
      </w:r>
      <w:r w:rsidR="009D30B8" w:rsidRPr="00615B37">
        <w:rPr>
          <w:rFonts w:asciiTheme="minorHAnsi" w:hAnsiTheme="minorHAnsi" w:cstheme="minorHAnsi"/>
          <w:sz w:val="22"/>
          <w:szCs w:val="22"/>
        </w:rPr>
        <w:t xml:space="preserve">Ms Allison stated that her strong reservations about secure care are </w:t>
      </w:r>
      <w:r w:rsidR="00765BCD" w:rsidRPr="00615B37">
        <w:rPr>
          <w:rFonts w:asciiTheme="minorHAnsi" w:hAnsiTheme="minorHAnsi" w:cstheme="minorHAnsi"/>
          <w:sz w:val="22"/>
          <w:szCs w:val="22"/>
        </w:rPr>
        <w:t xml:space="preserve">also </w:t>
      </w:r>
      <w:r w:rsidR="006105A5" w:rsidRPr="00615B37">
        <w:rPr>
          <w:rFonts w:asciiTheme="minorHAnsi" w:hAnsiTheme="minorHAnsi" w:cstheme="minorHAnsi"/>
          <w:sz w:val="22"/>
          <w:szCs w:val="22"/>
        </w:rPr>
        <w:t>based on</w:t>
      </w:r>
      <w:r w:rsidR="009D30B8" w:rsidRPr="00615B37">
        <w:rPr>
          <w:rFonts w:asciiTheme="minorHAnsi" w:hAnsiTheme="minorHAnsi" w:cstheme="minorHAnsi"/>
          <w:sz w:val="22"/>
          <w:szCs w:val="22"/>
        </w:rPr>
        <w:t xml:space="preserve"> her longstanding concerns about the “paucity of mental health services for young adolescents</w:t>
      </w:r>
      <w:r w:rsidR="00C51E86">
        <w:rPr>
          <w:rFonts w:asciiTheme="minorHAnsi" w:hAnsiTheme="minorHAnsi" w:cstheme="minorHAnsi"/>
          <w:sz w:val="22"/>
          <w:szCs w:val="22"/>
        </w:rPr>
        <w:t xml:space="preserve"> </w:t>
      </w:r>
      <w:r w:rsidR="009D30B8" w:rsidRPr="00615B37">
        <w:rPr>
          <w:rFonts w:asciiTheme="minorHAnsi" w:hAnsiTheme="minorHAnsi" w:cstheme="minorHAnsi"/>
          <w:sz w:val="22"/>
          <w:szCs w:val="22"/>
        </w:rPr>
        <w:t>...</w:t>
      </w:r>
      <w:r w:rsidR="00C51E86">
        <w:rPr>
          <w:rFonts w:asciiTheme="minorHAnsi" w:hAnsiTheme="minorHAnsi" w:cstheme="minorHAnsi"/>
          <w:sz w:val="22"/>
          <w:szCs w:val="22"/>
        </w:rPr>
        <w:t xml:space="preserve"> </w:t>
      </w:r>
      <w:r w:rsidR="009D30B8" w:rsidRPr="00615B37">
        <w:rPr>
          <w:rFonts w:asciiTheme="minorHAnsi" w:hAnsiTheme="minorHAnsi" w:cstheme="minorHAnsi"/>
          <w:sz w:val="22"/>
          <w:szCs w:val="22"/>
        </w:rPr>
        <w:t>(and)</w:t>
      </w:r>
      <w:r w:rsidR="00C51E86">
        <w:rPr>
          <w:rFonts w:asciiTheme="minorHAnsi" w:hAnsiTheme="minorHAnsi" w:cstheme="minorHAnsi"/>
          <w:sz w:val="22"/>
          <w:szCs w:val="22"/>
        </w:rPr>
        <w:t xml:space="preserve"> </w:t>
      </w:r>
      <w:r w:rsidR="009D30B8" w:rsidRPr="00615B37">
        <w:rPr>
          <w:rFonts w:asciiTheme="minorHAnsi" w:hAnsiTheme="minorHAnsi" w:cstheme="minorHAnsi"/>
          <w:sz w:val="22"/>
          <w:szCs w:val="22"/>
        </w:rPr>
        <w:t>...</w:t>
      </w:r>
      <w:r w:rsidR="00C51E86">
        <w:rPr>
          <w:rFonts w:asciiTheme="minorHAnsi" w:hAnsiTheme="minorHAnsi" w:cstheme="minorHAnsi"/>
          <w:sz w:val="22"/>
          <w:szCs w:val="22"/>
        </w:rPr>
        <w:t xml:space="preserve"> </w:t>
      </w:r>
      <w:r w:rsidR="009D30B8" w:rsidRPr="00615B37">
        <w:rPr>
          <w:rFonts w:asciiTheme="minorHAnsi" w:hAnsiTheme="minorHAnsi" w:cstheme="minorHAnsi"/>
          <w:sz w:val="22"/>
          <w:szCs w:val="22"/>
        </w:rPr>
        <w:t>great deal of difficulty of getting access to mental health services for adolescents manifesting extreme behaviours”</w:t>
      </w:r>
      <w:r w:rsidR="00765BCD" w:rsidRPr="00615B37">
        <w:rPr>
          <w:rStyle w:val="FootnoteReference"/>
          <w:rFonts w:asciiTheme="minorHAnsi" w:hAnsiTheme="minorHAnsi" w:cstheme="minorHAnsi"/>
          <w:sz w:val="22"/>
          <w:szCs w:val="22"/>
        </w:rPr>
        <w:footnoteReference w:id="15"/>
      </w:r>
      <w:r w:rsidR="00E13AAC">
        <w:rPr>
          <w:rFonts w:asciiTheme="minorHAnsi" w:hAnsiTheme="minorHAnsi" w:cstheme="minorHAnsi"/>
          <w:sz w:val="22"/>
          <w:szCs w:val="22"/>
        </w:rPr>
        <w:t>.</w:t>
      </w:r>
    </w:p>
    <w:p w:rsidR="009D30B8" w:rsidRPr="009D30B8" w:rsidRDefault="009D30B8" w:rsidP="009D30B8">
      <w:pPr>
        <w:pStyle w:val="Default"/>
        <w:rPr>
          <w:color w:val="auto"/>
          <w:sz w:val="23"/>
          <w:szCs w:val="23"/>
        </w:rPr>
      </w:pPr>
    </w:p>
    <w:p w:rsidR="00FB53D4" w:rsidRPr="00C87AEE" w:rsidRDefault="00FB53D4" w:rsidP="00584890">
      <w:pPr>
        <w:spacing w:after="200" w:line="276" w:lineRule="auto"/>
        <w:rPr>
          <w:rFonts w:ascii="Century Gothic" w:hAnsi="Century Gothic" w:cstheme="minorHAnsi"/>
          <w:b/>
          <w:sz w:val="24"/>
          <w:szCs w:val="24"/>
        </w:rPr>
      </w:pPr>
      <w:r w:rsidRPr="00C87AEE">
        <w:rPr>
          <w:rFonts w:ascii="Century Gothic" w:hAnsi="Century Gothic" w:cstheme="minorHAnsi"/>
          <w:b/>
          <w:sz w:val="24"/>
          <w:szCs w:val="24"/>
        </w:rPr>
        <w:t>Core concerns of the Commission</w:t>
      </w:r>
    </w:p>
    <w:p w:rsidR="005717CA" w:rsidRDefault="005717CA" w:rsidP="005717CA">
      <w:pPr>
        <w:tabs>
          <w:tab w:val="num" w:pos="720"/>
        </w:tabs>
        <w:spacing w:after="200" w:line="276" w:lineRule="auto"/>
        <w:rPr>
          <w:rFonts w:ascii="Calibri" w:hAnsi="Calibri" w:cs="Calibri"/>
        </w:rPr>
      </w:pPr>
      <w:r>
        <w:rPr>
          <w:rFonts w:ascii="Calibri" w:hAnsi="Calibri" w:cs="Calibri"/>
        </w:rPr>
        <w:t>Central to the concerns of the current inquiry, as stated by Commissioner Carmody, is assessing the extent to which the State should exercise legislated authority in “interfering with family privacy and autonomy”.   Commissioner Carmody stated, “It can only do that on clear and transparent grounds that the community is willing to permit that’s consistent with contemporary values that are shared and you can only act, if you’re the State, in accordance with the law”</w:t>
      </w:r>
      <w:r>
        <w:rPr>
          <w:rStyle w:val="FootnoteReference"/>
          <w:rFonts w:ascii="Calibri" w:hAnsi="Calibri" w:cs="Calibri"/>
        </w:rPr>
        <w:footnoteReference w:id="16"/>
      </w:r>
      <w:r w:rsidR="00E13AAC">
        <w:rPr>
          <w:rFonts w:ascii="Calibri" w:hAnsi="Calibri" w:cs="Calibri"/>
        </w:rPr>
        <w:t>.</w:t>
      </w:r>
      <w:r>
        <w:rPr>
          <w:rFonts w:ascii="Calibri" w:hAnsi="Calibri" w:cs="Calibri"/>
        </w:rPr>
        <w:t xml:space="preserve">  </w:t>
      </w:r>
    </w:p>
    <w:p w:rsidR="00552A78" w:rsidRDefault="00BA7F58" w:rsidP="005717CA">
      <w:pPr>
        <w:spacing w:after="200" w:line="276" w:lineRule="auto"/>
        <w:rPr>
          <w:rFonts w:ascii="Calibri" w:hAnsi="Calibri" w:cs="Calibri"/>
        </w:rPr>
      </w:pPr>
      <w:r>
        <w:rPr>
          <w:rFonts w:ascii="Calibri" w:hAnsi="Calibri" w:cs="Calibri"/>
        </w:rPr>
        <w:t xml:space="preserve">Notwithstanding the wide variations in the views and opinions submitted to the Commission </w:t>
      </w:r>
      <w:r w:rsidR="00DE56AF">
        <w:rPr>
          <w:rFonts w:ascii="Calibri" w:hAnsi="Calibri" w:cs="Calibri"/>
        </w:rPr>
        <w:t>about the purpose of secure care and the means and processes for its delivery, a k</w:t>
      </w:r>
      <w:r w:rsidR="00E77BD5">
        <w:rPr>
          <w:rFonts w:ascii="Calibri" w:hAnsi="Calibri" w:cs="Calibri"/>
        </w:rPr>
        <w:t xml:space="preserve">ey element that is </w:t>
      </w:r>
      <w:r w:rsidR="00DE56AF">
        <w:rPr>
          <w:rFonts w:ascii="Calibri" w:hAnsi="Calibri" w:cs="Calibri"/>
        </w:rPr>
        <w:t>inherent within all of the proposals is the need fo</w:t>
      </w:r>
      <w:r w:rsidR="00FA2D18">
        <w:rPr>
          <w:rFonts w:ascii="Calibri" w:hAnsi="Calibri" w:cs="Calibri"/>
        </w:rPr>
        <w:t xml:space="preserve">r </w:t>
      </w:r>
      <w:r w:rsidR="00F56D06">
        <w:rPr>
          <w:rFonts w:ascii="Calibri" w:hAnsi="Calibri" w:cs="Calibri"/>
        </w:rPr>
        <w:t>an extension of the</w:t>
      </w:r>
      <w:r w:rsidR="00EE6A20">
        <w:rPr>
          <w:rFonts w:ascii="Calibri" w:hAnsi="Calibri" w:cs="Calibri"/>
        </w:rPr>
        <w:t xml:space="preserve"> legislated authority held by</w:t>
      </w:r>
      <w:r w:rsidR="00DE56AF">
        <w:rPr>
          <w:rFonts w:ascii="Calibri" w:hAnsi="Calibri" w:cs="Calibri"/>
        </w:rPr>
        <w:t xml:space="preserve"> the State to intrude not only </w:t>
      </w:r>
      <w:r w:rsidR="00552A78">
        <w:rPr>
          <w:rFonts w:ascii="Calibri" w:hAnsi="Calibri" w:cs="Calibri"/>
        </w:rPr>
        <w:t>on the autonomy of families, but a</w:t>
      </w:r>
      <w:r w:rsidR="00CD5837">
        <w:rPr>
          <w:rFonts w:ascii="Calibri" w:hAnsi="Calibri" w:cs="Calibri"/>
        </w:rPr>
        <w:t xml:space="preserve">lso the civil </w:t>
      </w:r>
      <w:r w:rsidR="00F56D06">
        <w:rPr>
          <w:rFonts w:ascii="Calibri" w:hAnsi="Calibri" w:cs="Calibri"/>
        </w:rPr>
        <w:t xml:space="preserve">rights and </w:t>
      </w:r>
      <w:r w:rsidR="0000496C">
        <w:rPr>
          <w:rFonts w:ascii="Calibri" w:hAnsi="Calibri" w:cs="Calibri"/>
        </w:rPr>
        <w:t xml:space="preserve">liberties of some </w:t>
      </w:r>
      <w:r w:rsidR="00552A78">
        <w:rPr>
          <w:rFonts w:ascii="Calibri" w:hAnsi="Calibri" w:cs="Calibri"/>
        </w:rPr>
        <w:t>children.</w:t>
      </w:r>
    </w:p>
    <w:p w:rsidR="00D0779D" w:rsidRDefault="00552A78" w:rsidP="005717CA">
      <w:pPr>
        <w:spacing w:after="200" w:line="276" w:lineRule="auto"/>
        <w:rPr>
          <w:rFonts w:ascii="Calibri" w:hAnsi="Calibri" w:cs="Calibri"/>
        </w:rPr>
      </w:pPr>
      <w:r>
        <w:rPr>
          <w:rFonts w:ascii="Calibri" w:hAnsi="Calibri" w:cs="Calibri"/>
        </w:rPr>
        <w:t xml:space="preserve">As detailed within other parts of this paper, the authority held by the State </w:t>
      </w:r>
      <w:r w:rsidR="00D0779D">
        <w:rPr>
          <w:rFonts w:ascii="Calibri" w:hAnsi="Calibri" w:cs="Calibri"/>
        </w:rPr>
        <w:t>to ‘contain’</w:t>
      </w:r>
      <w:r w:rsidR="003C594E">
        <w:rPr>
          <w:rFonts w:ascii="Calibri" w:hAnsi="Calibri" w:cs="Calibri"/>
        </w:rPr>
        <w:t xml:space="preserve"> individuals</w:t>
      </w:r>
      <w:r w:rsidR="00583CFE">
        <w:rPr>
          <w:rFonts w:ascii="Calibri" w:hAnsi="Calibri" w:cs="Calibri"/>
        </w:rPr>
        <w:t xml:space="preserve">, either adults or children, through </w:t>
      </w:r>
      <w:r w:rsidR="003C594E">
        <w:rPr>
          <w:rFonts w:ascii="Calibri" w:hAnsi="Calibri" w:cs="Calibri"/>
        </w:rPr>
        <w:t>the imposition of either ‘static’</w:t>
      </w:r>
      <w:r w:rsidR="00CE2F75">
        <w:rPr>
          <w:rStyle w:val="FootnoteReference"/>
          <w:rFonts w:ascii="Calibri" w:hAnsi="Calibri" w:cs="Calibri"/>
        </w:rPr>
        <w:footnoteReference w:id="17"/>
      </w:r>
      <w:r w:rsidR="003C594E">
        <w:rPr>
          <w:rFonts w:ascii="Calibri" w:hAnsi="Calibri" w:cs="Calibri"/>
        </w:rPr>
        <w:t xml:space="preserve"> </w:t>
      </w:r>
      <w:r w:rsidR="009D5EF8">
        <w:rPr>
          <w:rFonts w:ascii="Calibri" w:hAnsi="Calibri" w:cs="Calibri"/>
        </w:rPr>
        <w:t>and/ or</w:t>
      </w:r>
      <w:r w:rsidR="003C594E">
        <w:rPr>
          <w:rFonts w:ascii="Calibri" w:hAnsi="Calibri" w:cs="Calibri"/>
        </w:rPr>
        <w:t xml:space="preserve"> ‘dynamic’ </w:t>
      </w:r>
      <w:r w:rsidR="009D5EF8">
        <w:rPr>
          <w:rFonts w:ascii="Calibri" w:hAnsi="Calibri" w:cs="Calibri"/>
        </w:rPr>
        <w:t xml:space="preserve">security </w:t>
      </w:r>
      <w:r w:rsidR="003C594E">
        <w:rPr>
          <w:rFonts w:ascii="Calibri" w:hAnsi="Calibri" w:cs="Calibri"/>
        </w:rPr>
        <w:t>measures</w:t>
      </w:r>
      <w:r w:rsidR="009D5EF8">
        <w:rPr>
          <w:rStyle w:val="FootnoteReference"/>
          <w:rFonts w:ascii="Calibri" w:hAnsi="Calibri" w:cs="Calibri"/>
        </w:rPr>
        <w:footnoteReference w:id="18"/>
      </w:r>
      <w:r w:rsidR="009D5EF8">
        <w:rPr>
          <w:rFonts w:ascii="Calibri" w:hAnsi="Calibri" w:cs="Calibri"/>
        </w:rPr>
        <w:t xml:space="preserve"> </w:t>
      </w:r>
      <w:r w:rsidR="007C75D9">
        <w:rPr>
          <w:rFonts w:ascii="Calibri" w:hAnsi="Calibri" w:cs="Calibri"/>
        </w:rPr>
        <w:t>is strictly</w:t>
      </w:r>
      <w:r w:rsidR="008658A5">
        <w:rPr>
          <w:rFonts w:ascii="Calibri" w:hAnsi="Calibri" w:cs="Calibri"/>
        </w:rPr>
        <w:t xml:space="preserve"> restricted</w:t>
      </w:r>
      <w:r w:rsidR="009D5EF8">
        <w:rPr>
          <w:rFonts w:ascii="Calibri" w:hAnsi="Calibri" w:cs="Calibri"/>
        </w:rPr>
        <w:t xml:space="preserve"> by laws to a </w:t>
      </w:r>
      <w:r w:rsidR="008658A5">
        <w:rPr>
          <w:rFonts w:ascii="Calibri" w:hAnsi="Calibri" w:cs="Calibri"/>
        </w:rPr>
        <w:t xml:space="preserve">limited number of circumstances.  In relation to most of these circumstances, the relevant laws </w:t>
      </w:r>
      <w:r w:rsidR="00D0779D">
        <w:rPr>
          <w:rFonts w:ascii="Calibri" w:hAnsi="Calibri" w:cs="Calibri"/>
        </w:rPr>
        <w:t>app</w:t>
      </w:r>
      <w:r w:rsidR="00A74FC8">
        <w:rPr>
          <w:rFonts w:ascii="Calibri" w:hAnsi="Calibri" w:cs="Calibri"/>
        </w:rPr>
        <w:t>ly additional restrictions concerning</w:t>
      </w:r>
      <w:r w:rsidR="00D0779D">
        <w:rPr>
          <w:rFonts w:ascii="Calibri" w:hAnsi="Calibri" w:cs="Calibri"/>
        </w:rPr>
        <w:t xml:space="preserve"> the length of time (if any) and conditions under which a child can be detained in recognition of the lesser levels of maturity and greater vulnerability of children</w:t>
      </w:r>
      <w:r w:rsidR="00E77BD5">
        <w:rPr>
          <w:rFonts w:ascii="Calibri" w:hAnsi="Calibri" w:cs="Calibri"/>
        </w:rPr>
        <w:t xml:space="preserve"> compared to adults</w:t>
      </w:r>
      <w:r w:rsidR="00D0779D">
        <w:rPr>
          <w:rFonts w:ascii="Calibri" w:hAnsi="Calibri" w:cs="Calibri"/>
        </w:rPr>
        <w:t>.</w:t>
      </w:r>
    </w:p>
    <w:p w:rsidR="008F5176" w:rsidRDefault="008F5176" w:rsidP="005717CA">
      <w:pPr>
        <w:spacing w:after="200" w:line="276" w:lineRule="auto"/>
        <w:rPr>
          <w:rFonts w:ascii="Calibri" w:hAnsi="Calibri" w:cs="Calibri"/>
        </w:rPr>
      </w:pPr>
      <w:r>
        <w:rPr>
          <w:rFonts w:ascii="Calibri" w:hAnsi="Calibri" w:cs="Calibri"/>
        </w:rPr>
        <w:t xml:space="preserve">The importance ascribed by law to the </w:t>
      </w:r>
      <w:r w:rsidR="009D5EF8">
        <w:rPr>
          <w:rFonts w:ascii="Calibri" w:hAnsi="Calibri" w:cs="Calibri"/>
        </w:rPr>
        <w:t>personal liberty</w:t>
      </w:r>
      <w:r w:rsidR="00E77BD5">
        <w:rPr>
          <w:rFonts w:ascii="Calibri" w:hAnsi="Calibri" w:cs="Calibri"/>
        </w:rPr>
        <w:t xml:space="preserve"> of individu</w:t>
      </w:r>
      <w:r w:rsidR="008D1812">
        <w:rPr>
          <w:rFonts w:ascii="Calibri" w:hAnsi="Calibri" w:cs="Calibri"/>
        </w:rPr>
        <w:t xml:space="preserve">als </w:t>
      </w:r>
      <w:r>
        <w:rPr>
          <w:rFonts w:ascii="Calibri" w:hAnsi="Calibri" w:cs="Calibri"/>
        </w:rPr>
        <w:t>is reflected in Queensland’s Criminal Code which states that any person who unlawfully confines or detains another in any place against the person’s will, or otherwise unlawfully deprives another of the other person’s liberty is guilty of a misdemeanour (s.355).  The maximum penalty for the offenc</w:t>
      </w:r>
      <w:r w:rsidR="008D1812">
        <w:rPr>
          <w:rFonts w:ascii="Calibri" w:hAnsi="Calibri" w:cs="Calibri"/>
        </w:rPr>
        <w:t>e of deprivation of liberty is three</w:t>
      </w:r>
      <w:r>
        <w:rPr>
          <w:rFonts w:ascii="Calibri" w:hAnsi="Calibri" w:cs="Calibri"/>
        </w:rPr>
        <w:t xml:space="preserve"> years imprisonment.</w:t>
      </w:r>
      <w:r w:rsidR="008D1812">
        <w:rPr>
          <w:rFonts w:ascii="Calibri" w:hAnsi="Calibri" w:cs="Calibri"/>
        </w:rPr>
        <w:t xml:space="preserve">  As defined by</w:t>
      </w:r>
      <w:r w:rsidR="00314277">
        <w:rPr>
          <w:rFonts w:ascii="Calibri" w:hAnsi="Calibri" w:cs="Calibri"/>
        </w:rPr>
        <w:t xml:space="preserve"> the Australian Defence Lawyers Alliance, “Deprivation of liberty simply means taking away the free choice of a person to move about as he or she wants”</w:t>
      </w:r>
      <w:r w:rsidR="00372855">
        <w:rPr>
          <w:rFonts w:ascii="Calibri" w:hAnsi="Calibri" w:cs="Calibri"/>
        </w:rPr>
        <w:t xml:space="preserve"> </w:t>
      </w:r>
      <w:r w:rsidR="00372855">
        <w:rPr>
          <w:rFonts w:ascii="Calibri" w:hAnsi="Calibri" w:cs="Calibri"/>
        </w:rPr>
        <w:lastRenderedPageBreak/>
        <w:t>(2013)</w:t>
      </w:r>
      <w:r w:rsidR="00314277">
        <w:rPr>
          <w:rFonts w:ascii="Calibri" w:hAnsi="Calibri" w:cs="Calibri"/>
        </w:rPr>
        <w:t xml:space="preserve">.  Beyond keeping a person in confinement through use of force or physical restraint, the deprivation of liberty extends to </w:t>
      </w:r>
      <w:r w:rsidR="00842560">
        <w:rPr>
          <w:rFonts w:ascii="Calibri" w:hAnsi="Calibri" w:cs="Calibri"/>
        </w:rPr>
        <w:t>using threats as a means of compelling a person to remain in a place against their will.</w:t>
      </w:r>
      <w:r w:rsidR="00314277">
        <w:rPr>
          <w:rFonts w:ascii="Calibri" w:hAnsi="Calibri" w:cs="Calibri"/>
        </w:rPr>
        <w:t xml:space="preserve">  </w:t>
      </w:r>
    </w:p>
    <w:p w:rsidR="00FA2D18" w:rsidRDefault="001D5185" w:rsidP="005717CA">
      <w:pPr>
        <w:spacing w:after="200" w:line="276" w:lineRule="auto"/>
        <w:rPr>
          <w:rFonts w:ascii="Calibri" w:hAnsi="Calibri" w:cs="Calibri"/>
        </w:rPr>
      </w:pPr>
      <w:r>
        <w:rPr>
          <w:rFonts w:ascii="Calibri" w:hAnsi="Calibri" w:cs="Calibri"/>
        </w:rPr>
        <w:t xml:space="preserve">The significance </w:t>
      </w:r>
      <w:r w:rsidR="00FA72FE">
        <w:rPr>
          <w:rFonts w:ascii="Calibri" w:hAnsi="Calibri" w:cs="Calibri"/>
        </w:rPr>
        <w:t xml:space="preserve">of extending State authority to intrude upon a child’s liberty that their </w:t>
      </w:r>
      <w:r w:rsidR="009D5EF8">
        <w:rPr>
          <w:rFonts w:ascii="Calibri" w:hAnsi="Calibri" w:cs="Calibri"/>
        </w:rPr>
        <w:t>placement in</w:t>
      </w:r>
      <w:r w:rsidR="00A9787E">
        <w:rPr>
          <w:rFonts w:ascii="Calibri" w:hAnsi="Calibri" w:cs="Calibri"/>
        </w:rPr>
        <w:t xml:space="preserve"> secure care would entail must not be under</w:t>
      </w:r>
      <w:r w:rsidR="00FA72FE">
        <w:rPr>
          <w:rFonts w:ascii="Calibri" w:hAnsi="Calibri" w:cs="Calibri"/>
        </w:rPr>
        <w:t>stated</w:t>
      </w:r>
      <w:r w:rsidR="007957B6">
        <w:rPr>
          <w:rFonts w:ascii="Calibri" w:hAnsi="Calibri" w:cs="Calibri"/>
        </w:rPr>
        <w:t xml:space="preserve">, especially when it is being </w:t>
      </w:r>
      <w:r w:rsidR="00F56D06">
        <w:rPr>
          <w:rFonts w:ascii="Calibri" w:hAnsi="Calibri" w:cs="Calibri"/>
        </w:rPr>
        <w:t xml:space="preserve">proposed that this </w:t>
      </w:r>
      <w:r w:rsidR="007957B6">
        <w:rPr>
          <w:rFonts w:ascii="Calibri" w:hAnsi="Calibri" w:cs="Calibri"/>
        </w:rPr>
        <w:t xml:space="preserve">authority would apply exclusively to children (i.e. an adult in similar circumstances would not be made subject to this same level of intrusion). </w:t>
      </w:r>
      <w:r w:rsidR="00CF19DC">
        <w:rPr>
          <w:rFonts w:ascii="Calibri" w:hAnsi="Calibri" w:cs="Calibri"/>
        </w:rPr>
        <w:t xml:space="preserve">  </w:t>
      </w:r>
    </w:p>
    <w:p w:rsidR="008E28DD" w:rsidRDefault="00FA2D18">
      <w:pPr>
        <w:spacing w:after="200" w:line="276" w:lineRule="auto"/>
        <w:rPr>
          <w:rFonts w:asciiTheme="minorHAnsi" w:hAnsiTheme="minorHAnsi" w:cstheme="minorHAnsi"/>
        </w:rPr>
      </w:pPr>
      <w:r>
        <w:rPr>
          <w:rFonts w:ascii="Calibri" w:hAnsi="Calibri" w:cs="Calibri"/>
        </w:rPr>
        <w:t xml:space="preserve">The significance of this matter appears </w:t>
      </w:r>
      <w:r w:rsidR="008D5ED5">
        <w:rPr>
          <w:rFonts w:ascii="Calibri" w:hAnsi="Calibri" w:cs="Calibri"/>
        </w:rPr>
        <w:t>t</w:t>
      </w:r>
      <w:r>
        <w:rPr>
          <w:rFonts w:ascii="Calibri" w:hAnsi="Calibri" w:cs="Calibri"/>
        </w:rPr>
        <w:t>o b</w:t>
      </w:r>
      <w:r w:rsidR="00F56D06">
        <w:rPr>
          <w:rFonts w:ascii="Calibri" w:hAnsi="Calibri" w:cs="Calibri"/>
        </w:rPr>
        <w:t xml:space="preserve">e </w:t>
      </w:r>
      <w:r>
        <w:rPr>
          <w:rFonts w:ascii="Calibri" w:hAnsi="Calibri" w:cs="Calibri"/>
        </w:rPr>
        <w:t xml:space="preserve">appreciated by the Commission.  During a public hearing when it was suggested that use of the term ‘detention’ within </w:t>
      </w:r>
      <w:r w:rsidR="009D5EF8">
        <w:rPr>
          <w:rFonts w:ascii="Calibri" w:hAnsi="Calibri" w:cs="Calibri"/>
        </w:rPr>
        <w:t xml:space="preserve">the </w:t>
      </w:r>
      <w:r w:rsidR="008D5ED5">
        <w:rPr>
          <w:rFonts w:ascii="Calibri" w:hAnsi="Calibri" w:cs="Calibri"/>
        </w:rPr>
        <w:t xml:space="preserve">previously noted </w:t>
      </w:r>
      <w:r>
        <w:rPr>
          <w:rFonts w:ascii="Calibri" w:hAnsi="Calibri" w:cs="Calibri"/>
        </w:rPr>
        <w:t xml:space="preserve">description of secure care as </w:t>
      </w:r>
      <w:r w:rsidR="009D5EF8">
        <w:rPr>
          <w:rFonts w:ascii="Calibri" w:hAnsi="Calibri" w:cs="Calibri"/>
        </w:rPr>
        <w:t>‘</w:t>
      </w:r>
      <w:r>
        <w:rPr>
          <w:rFonts w:ascii="Calibri" w:hAnsi="Calibri" w:cs="Calibri"/>
        </w:rPr>
        <w:t>detention for therapeutic purposes rather than punishment</w:t>
      </w:r>
      <w:r w:rsidR="009D5EF8">
        <w:rPr>
          <w:rFonts w:ascii="Calibri" w:hAnsi="Calibri" w:cs="Calibri"/>
        </w:rPr>
        <w:t xml:space="preserve">’ may be ‘problematic’, </w:t>
      </w:r>
      <w:r w:rsidR="008D5ED5">
        <w:rPr>
          <w:rFonts w:ascii="Calibri" w:hAnsi="Calibri" w:cs="Calibri"/>
        </w:rPr>
        <w:t>Commissioner</w:t>
      </w:r>
      <w:r w:rsidR="009D5EF8">
        <w:rPr>
          <w:rFonts w:ascii="Calibri" w:hAnsi="Calibri" w:cs="Calibri"/>
        </w:rPr>
        <w:t xml:space="preserve"> Carmody</w:t>
      </w:r>
      <w:r w:rsidR="008D5ED5">
        <w:rPr>
          <w:rFonts w:ascii="Calibri" w:hAnsi="Calibri" w:cs="Calibri"/>
        </w:rPr>
        <w:t xml:space="preserve"> responded by saying that “we have got to stop beating around the bush</w:t>
      </w:r>
      <w:r>
        <w:rPr>
          <w:rFonts w:asciiTheme="minorHAnsi" w:hAnsiTheme="minorHAnsi" w:cstheme="minorHAnsi"/>
        </w:rPr>
        <w:t>.</w:t>
      </w:r>
      <w:r w:rsidR="008D5ED5">
        <w:rPr>
          <w:rFonts w:asciiTheme="minorHAnsi" w:hAnsiTheme="minorHAnsi" w:cstheme="minorHAnsi"/>
        </w:rPr>
        <w:t xml:space="preserve">  I think that this is part of the problem.  People don’t say what they mean”</w:t>
      </w:r>
      <w:r>
        <w:rPr>
          <w:rStyle w:val="FootnoteReference"/>
          <w:rFonts w:asciiTheme="minorHAnsi" w:hAnsiTheme="minorHAnsi" w:cstheme="minorHAnsi"/>
        </w:rPr>
        <w:footnoteReference w:id="19"/>
      </w:r>
      <w:r w:rsidR="00157559">
        <w:rPr>
          <w:rFonts w:asciiTheme="minorHAnsi" w:hAnsiTheme="minorHAnsi" w:cstheme="minorHAnsi"/>
        </w:rPr>
        <w:t>.</w:t>
      </w:r>
      <w:r w:rsidR="000457F3">
        <w:rPr>
          <w:rFonts w:asciiTheme="minorHAnsi" w:hAnsiTheme="minorHAnsi" w:cstheme="minorHAnsi"/>
        </w:rPr>
        <w:t xml:space="preserve">  This sets up a clear challenge to </w:t>
      </w:r>
      <w:r w:rsidR="008E28DD">
        <w:rPr>
          <w:rFonts w:asciiTheme="minorHAnsi" w:hAnsiTheme="minorHAnsi" w:cstheme="minorHAnsi"/>
        </w:rPr>
        <w:t>not be euphemistic in describing</w:t>
      </w:r>
      <w:r w:rsidR="000457F3">
        <w:rPr>
          <w:rFonts w:asciiTheme="minorHAnsi" w:hAnsiTheme="minorHAnsi" w:cstheme="minorHAnsi"/>
        </w:rPr>
        <w:t xml:space="preserve"> secure care </w:t>
      </w:r>
      <w:r w:rsidR="008E28DD">
        <w:rPr>
          <w:rFonts w:asciiTheme="minorHAnsi" w:hAnsiTheme="minorHAnsi" w:cstheme="minorHAnsi"/>
        </w:rPr>
        <w:t>and</w:t>
      </w:r>
      <w:r w:rsidR="009D5EF8">
        <w:rPr>
          <w:rFonts w:asciiTheme="minorHAnsi" w:hAnsiTheme="minorHAnsi" w:cstheme="minorHAnsi"/>
        </w:rPr>
        <w:t xml:space="preserve"> under-playing the</w:t>
      </w:r>
      <w:r w:rsidR="008E28DD">
        <w:rPr>
          <w:rFonts w:asciiTheme="minorHAnsi" w:hAnsiTheme="minorHAnsi" w:cstheme="minorHAnsi"/>
        </w:rPr>
        <w:t xml:space="preserve"> fact that secure care entails children being deprived of their liberty.  </w:t>
      </w:r>
      <w:r w:rsidR="00A9787E">
        <w:rPr>
          <w:rFonts w:asciiTheme="minorHAnsi" w:hAnsiTheme="minorHAnsi" w:cstheme="minorHAnsi"/>
        </w:rPr>
        <w:t>Under</w:t>
      </w:r>
      <w:r w:rsidR="001C1517">
        <w:rPr>
          <w:rFonts w:asciiTheme="minorHAnsi" w:hAnsiTheme="minorHAnsi" w:cstheme="minorHAnsi"/>
        </w:rPr>
        <w:t xml:space="preserve">stating the significance of this aspect of secure care </w:t>
      </w:r>
      <w:r w:rsidR="000457F3">
        <w:rPr>
          <w:rFonts w:asciiTheme="minorHAnsi" w:hAnsiTheme="minorHAnsi" w:cstheme="minorHAnsi"/>
        </w:rPr>
        <w:t xml:space="preserve">belies the gravity of the process to be undertaken by the Commission in weighing up any perceived benefits to children that might </w:t>
      </w:r>
      <w:r w:rsidR="009B2398">
        <w:rPr>
          <w:rFonts w:asciiTheme="minorHAnsi" w:hAnsiTheme="minorHAnsi" w:cstheme="minorHAnsi"/>
        </w:rPr>
        <w:t xml:space="preserve">possibly </w:t>
      </w:r>
      <w:r w:rsidR="000457F3">
        <w:rPr>
          <w:rFonts w:asciiTheme="minorHAnsi" w:hAnsiTheme="minorHAnsi" w:cstheme="minorHAnsi"/>
        </w:rPr>
        <w:t>arise from the introduct</w:t>
      </w:r>
      <w:r w:rsidR="008E28DD">
        <w:rPr>
          <w:rFonts w:asciiTheme="minorHAnsi" w:hAnsiTheme="minorHAnsi" w:cstheme="minorHAnsi"/>
        </w:rPr>
        <w:t>ion of secure care with the increased</w:t>
      </w:r>
      <w:r w:rsidR="000457F3">
        <w:rPr>
          <w:rFonts w:asciiTheme="minorHAnsi" w:hAnsiTheme="minorHAnsi" w:cstheme="minorHAnsi"/>
        </w:rPr>
        <w:t xml:space="preserve"> level of </w:t>
      </w:r>
      <w:r w:rsidR="001855F0">
        <w:rPr>
          <w:rFonts w:asciiTheme="minorHAnsi" w:hAnsiTheme="minorHAnsi" w:cstheme="minorHAnsi"/>
        </w:rPr>
        <w:t>authority that</w:t>
      </w:r>
      <w:r w:rsidR="00F56D06">
        <w:rPr>
          <w:rFonts w:asciiTheme="minorHAnsi" w:hAnsiTheme="minorHAnsi" w:cstheme="minorHAnsi"/>
        </w:rPr>
        <w:t xml:space="preserve"> would </w:t>
      </w:r>
      <w:r w:rsidR="008E28DD">
        <w:rPr>
          <w:rFonts w:asciiTheme="minorHAnsi" w:hAnsiTheme="minorHAnsi" w:cstheme="minorHAnsi"/>
        </w:rPr>
        <w:t xml:space="preserve">need to </w:t>
      </w:r>
      <w:r w:rsidR="00F56D06">
        <w:rPr>
          <w:rFonts w:asciiTheme="minorHAnsi" w:hAnsiTheme="minorHAnsi" w:cstheme="minorHAnsi"/>
        </w:rPr>
        <w:t>be vested in the State to</w:t>
      </w:r>
      <w:r w:rsidR="008E28DD">
        <w:rPr>
          <w:rFonts w:asciiTheme="minorHAnsi" w:hAnsiTheme="minorHAnsi" w:cstheme="minorHAnsi"/>
        </w:rPr>
        <w:t xml:space="preserve"> allow for this level of intrusion into the </w:t>
      </w:r>
      <w:r w:rsidR="000457F3">
        <w:rPr>
          <w:rFonts w:asciiTheme="minorHAnsi" w:hAnsiTheme="minorHAnsi" w:cstheme="minorHAnsi"/>
        </w:rPr>
        <w:t>civil</w:t>
      </w:r>
      <w:r w:rsidR="00F56D06">
        <w:rPr>
          <w:rFonts w:asciiTheme="minorHAnsi" w:hAnsiTheme="minorHAnsi" w:cstheme="minorHAnsi"/>
        </w:rPr>
        <w:t xml:space="preserve"> rights and</w:t>
      </w:r>
      <w:r w:rsidR="000457F3">
        <w:rPr>
          <w:rFonts w:asciiTheme="minorHAnsi" w:hAnsiTheme="minorHAnsi" w:cstheme="minorHAnsi"/>
        </w:rPr>
        <w:t xml:space="preserve"> liberties of </w:t>
      </w:r>
      <w:r w:rsidR="001855F0">
        <w:rPr>
          <w:rFonts w:asciiTheme="minorHAnsi" w:hAnsiTheme="minorHAnsi" w:cstheme="minorHAnsi"/>
        </w:rPr>
        <w:t xml:space="preserve">some </w:t>
      </w:r>
      <w:r w:rsidR="00F56D06">
        <w:rPr>
          <w:rFonts w:asciiTheme="minorHAnsi" w:hAnsiTheme="minorHAnsi" w:cstheme="minorHAnsi"/>
        </w:rPr>
        <w:t>children</w:t>
      </w:r>
      <w:r w:rsidR="001855F0">
        <w:rPr>
          <w:rFonts w:asciiTheme="minorHAnsi" w:hAnsiTheme="minorHAnsi" w:cstheme="minorHAnsi"/>
        </w:rPr>
        <w:t>.</w:t>
      </w:r>
    </w:p>
    <w:p w:rsidR="00FD00E6" w:rsidRDefault="00FD00E6" w:rsidP="00531BAB">
      <w:pPr>
        <w:spacing w:after="200" w:line="276" w:lineRule="auto"/>
        <w:rPr>
          <w:rFonts w:asciiTheme="minorHAnsi" w:hAnsiTheme="minorHAnsi" w:cstheme="minorHAnsi"/>
        </w:rPr>
      </w:pPr>
      <w:r>
        <w:rPr>
          <w:rFonts w:asciiTheme="minorHAnsi" w:hAnsiTheme="minorHAnsi" w:cstheme="minorHAnsi"/>
        </w:rPr>
        <w:t xml:space="preserve">Beyond reaching a determination about whether or not this level of intrusion can be justified, in the event that a decision is made that </w:t>
      </w:r>
      <w:r w:rsidR="00157559">
        <w:rPr>
          <w:rFonts w:asciiTheme="minorHAnsi" w:hAnsiTheme="minorHAnsi" w:cstheme="minorHAnsi"/>
        </w:rPr>
        <w:t xml:space="preserve">secure care is warranted, </w:t>
      </w:r>
      <w:r>
        <w:rPr>
          <w:rFonts w:asciiTheme="minorHAnsi" w:hAnsiTheme="minorHAnsi" w:cstheme="minorHAnsi"/>
        </w:rPr>
        <w:t>consider</w:t>
      </w:r>
      <w:r w:rsidR="00157559">
        <w:rPr>
          <w:rFonts w:asciiTheme="minorHAnsi" w:hAnsiTheme="minorHAnsi" w:cstheme="minorHAnsi"/>
        </w:rPr>
        <w:t xml:space="preserve">ation must also be given to </w:t>
      </w:r>
      <w:r>
        <w:rPr>
          <w:rFonts w:asciiTheme="minorHAnsi" w:hAnsiTheme="minorHAnsi" w:cstheme="minorHAnsi"/>
        </w:rPr>
        <w:t>the manner and conditions under which</w:t>
      </w:r>
      <w:r w:rsidR="001C1517">
        <w:rPr>
          <w:rFonts w:asciiTheme="minorHAnsi" w:hAnsiTheme="minorHAnsi" w:cstheme="minorHAnsi"/>
        </w:rPr>
        <w:t xml:space="preserve"> it is to be provided.  This would</w:t>
      </w:r>
      <w:r w:rsidR="00A9787E">
        <w:rPr>
          <w:rFonts w:asciiTheme="minorHAnsi" w:hAnsiTheme="minorHAnsi" w:cstheme="minorHAnsi"/>
        </w:rPr>
        <w:t xml:space="preserve"> require clarity being achieved</w:t>
      </w:r>
      <w:r w:rsidR="001C1517">
        <w:rPr>
          <w:rFonts w:asciiTheme="minorHAnsi" w:hAnsiTheme="minorHAnsi" w:cstheme="minorHAnsi"/>
        </w:rPr>
        <w:t xml:space="preserve"> about the</w:t>
      </w:r>
      <w:r>
        <w:rPr>
          <w:rFonts w:asciiTheme="minorHAnsi" w:hAnsiTheme="minorHAnsi" w:cstheme="minorHAnsi"/>
        </w:rPr>
        <w:t xml:space="preserve"> purpose</w:t>
      </w:r>
      <w:r w:rsidR="001C1517">
        <w:rPr>
          <w:rFonts w:asciiTheme="minorHAnsi" w:hAnsiTheme="minorHAnsi" w:cstheme="minorHAnsi"/>
        </w:rPr>
        <w:t xml:space="preserve"> of secure care</w:t>
      </w:r>
      <w:r>
        <w:rPr>
          <w:rFonts w:asciiTheme="minorHAnsi" w:hAnsiTheme="minorHAnsi" w:cstheme="minorHAnsi"/>
        </w:rPr>
        <w:t xml:space="preserve">, the circumstances in which it may </w:t>
      </w:r>
      <w:r w:rsidR="00531BAB">
        <w:rPr>
          <w:rFonts w:asciiTheme="minorHAnsi" w:hAnsiTheme="minorHAnsi" w:cstheme="minorHAnsi"/>
        </w:rPr>
        <w:t xml:space="preserve">be </w:t>
      </w:r>
      <w:r>
        <w:rPr>
          <w:rFonts w:asciiTheme="minorHAnsi" w:hAnsiTheme="minorHAnsi" w:cstheme="minorHAnsi"/>
        </w:rPr>
        <w:t xml:space="preserve">used (and not used), and </w:t>
      </w:r>
      <w:r w:rsidR="00531BAB">
        <w:rPr>
          <w:rFonts w:asciiTheme="minorHAnsi" w:hAnsiTheme="minorHAnsi" w:cstheme="minorHAnsi"/>
        </w:rPr>
        <w:t>the means and processes to be employed in governing and administering its delivery.</w:t>
      </w:r>
      <w:r>
        <w:rPr>
          <w:rFonts w:asciiTheme="minorHAnsi" w:hAnsiTheme="minorHAnsi" w:cstheme="minorHAnsi"/>
        </w:rPr>
        <w:t xml:space="preserve"> </w:t>
      </w:r>
    </w:p>
    <w:p w:rsidR="00531BAB" w:rsidRDefault="00531BAB" w:rsidP="00531BAB">
      <w:pPr>
        <w:spacing w:line="276" w:lineRule="auto"/>
        <w:rPr>
          <w:rFonts w:asciiTheme="minorHAnsi" w:hAnsiTheme="minorHAnsi" w:cstheme="minorHAnsi"/>
        </w:rPr>
      </w:pPr>
    </w:p>
    <w:p w:rsidR="001855F0" w:rsidRPr="00F56D06" w:rsidRDefault="00FD00E6" w:rsidP="001855F0">
      <w:pPr>
        <w:spacing w:after="200" w:line="276" w:lineRule="auto"/>
        <w:rPr>
          <w:rFonts w:asciiTheme="minorHAnsi" w:hAnsiTheme="minorHAnsi" w:cstheme="minorHAnsi"/>
        </w:rPr>
      </w:pPr>
      <w:r>
        <w:rPr>
          <w:rFonts w:asciiTheme="minorHAnsi" w:hAnsiTheme="minorHAnsi" w:cstheme="minorHAnsi"/>
        </w:rPr>
        <w:t xml:space="preserve"> </w:t>
      </w:r>
      <w:r w:rsidR="001855F0" w:rsidRPr="00B91049">
        <w:rPr>
          <w:rFonts w:ascii="Century Gothic" w:hAnsi="Century Gothic"/>
          <w:b/>
          <w:sz w:val="24"/>
          <w:szCs w:val="24"/>
        </w:rPr>
        <w:t>Purposes of this paper</w:t>
      </w:r>
    </w:p>
    <w:p w:rsidR="001855F0" w:rsidRDefault="001855F0" w:rsidP="001855F0">
      <w:pPr>
        <w:spacing w:after="100" w:line="276" w:lineRule="auto"/>
        <w:rPr>
          <w:rFonts w:ascii="Calibri" w:hAnsi="Calibri" w:cs="Calibri"/>
        </w:rPr>
      </w:pPr>
      <w:r>
        <w:rPr>
          <w:rFonts w:ascii="Calibri" w:hAnsi="Calibri" w:cs="Calibri"/>
        </w:rPr>
        <w:t>The purposes of the paper are to:</w:t>
      </w:r>
    </w:p>
    <w:p w:rsidR="001855F0" w:rsidRDefault="001855F0" w:rsidP="002E02FB">
      <w:pPr>
        <w:pStyle w:val="ListParagraph"/>
        <w:numPr>
          <w:ilvl w:val="0"/>
          <w:numId w:val="6"/>
        </w:numPr>
        <w:spacing w:after="100" w:line="276" w:lineRule="auto"/>
        <w:contextualSpacing w:val="0"/>
        <w:rPr>
          <w:rFonts w:ascii="Calibri" w:hAnsi="Calibri" w:cs="Calibri"/>
        </w:rPr>
      </w:pPr>
      <w:r>
        <w:rPr>
          <w:rFonts w:ascii="Calibri" w:hAnsi="Calibri" w:cs="Calibri"/>
        </w:rPr>
        <w:t>identify and methodicall</w:t>
      </w:r>
      <w:r w:rsidR="00531BAB">
        <w:rPr>
          <w:rFonts w:ascii="Calibri" w:hAnsi="Calibri" w:cs="Calibri"/>
        </w:rPr>
        <w:t xml:space="preserve">y explore the </w:t>
      </w:r>
      <w:r>
        <w:rPr>
          <w:rFonts w:ascii="Calibri" w:hAnsi="Calibri" w:cs="Calibri"/>
        </w:rPr>
        <w:t xml:space="preserve">issues that need to be taken into account in considering </w:t>
      </w:r>
      <w:r w:rsidR="006D37D6">
        <w:rPr>
          <w:rFonts w:ascii="Calibri" w:hAnsi="Calibri" w:cs="Calibri"/>
        </w:rPr>
        <w:t>the</w:t>
      </w:r>
      <w:r>
        <w:rPr>
          <w:rFonts w:ascii="Calibri" w:hAnsi="Calibri" w:cs="Calibri"/>
        </w:rPr>
        <w:t xml:space="preserve"> introduction of a secure care option for </w:t>
      </w:r>
      <w:r w:rsidR="00157559">
        <w:rPr>
          <w:rFonts w:ascii="Calibri" w:hAnsi="Calibri" w:cs="Calibri"/>
        </w:rPr>
        <w:t>Queensland children in State care</w:t>
      </w:r>
    </w:p>
    <w:p w:rsidR="001855F0" w:rsidRDefault="001855F0" w:rsidP="002E02FB">
      <w:pPr>
        <w:pStyle w:val="ListParagraph"/>
        <w:numPr>
          <w:ilvl w:val="0"/>
          <w:numId w:val="6"/>
        </w:numPr>
        <w:spacing w:after="100" w:line="276" w:lineRule="auto"/>
        <w:contextualSpacing w:val="0"/>
        <w:rPr>
          <w:rFonts w:ascii="Calibri" w:hAnsi="Calibri" w:cs="Calibri"/>
        </w:rPr>
      </w:pPr>
      <w:r>
        <w:rPr>
          <w:rFonts w:ascii="Calibri" w:hAnsi="Calibri" w:cs="Calibri"/>
        </w:rPr>
        <w:t>serve as a catalyst for further discussion and debate amongst PeakCare’s member agencies, supporters and other interest groups about this important matter</w:t>
      </w:r>
    </w:p>
    <w:p w:rsidR="001855F0" w:rsidRDefault="001855F0" w:rsidP="002E02FB">
      <w:pPr>
        <w:pStyle w:val="ListParagraph"/>
        <w:numPr>
          <w:ilvl w:val="0"/>
          <w:numId w:val="6"/>
        </w:numPr>
        <w:spacing w:after="100" w:line="276" w:lineRule="auto"/>
        <w:contextualSpacing w:val="0"/>
        <w:rPr>
          <w:rFonts w:ascii="Calibri" w:hAnsi="Calibri" w:cs="Calibri"/>
        </w:rPr>
      </w:pPr>
      <w:r>
        <w:rPr>
          <w:rFonts w:ascii="Calibri" w:hAnsi="Calibri" w:cs="Calibri"/>
        </w:rPr>
        <w:t xml:space="preserve">collect and collate the range of views and opinions formed by these parties based on their </w:t>
      </w:r>
      <w:r w:rsidR="00531BAB">
        <w:rPr>
          <w:rFonts w:ascii="Calibri" w:hAnsi="Calibri" w:cs="Calibri"/>
        </w:rPr>
        <w:t xml:space="preserve">own </w:t>
      </w:r>
      <w:r>
        <w:rPr>
          <w:rFonts w:ascii="Calibri" w:hAnsi="Calibri" w:cs="Calibri"/>
        </w:rPr>
        <w:t>research, practice experience and knowledge, and</w:t>
      </w:r>
    </w:p>
    <w:p w:rsidR="001855F0" w:rsidRPr="00CC1110" w:rsidRDefault="001855F0" w:rsidP="002E02FB">
      <w:pPr>
        <w:pStyle w:val="ListParagraph"/>
        <w:numPr>
          <w:ilvl w:val="0"/>
          <w:numId w:val="6"/>
        </w:numPr>
        <w:spacing w:after="200" w:line="276" w:lineRule="auto"/>
        <w:rPr>
          <w:rFonts w:ascii="Calibri" w:hAnsi="Calibri" w:cs="Calibri"/>
        </w:rPr>
      </w:pPr>
      <w:r>
        <w:rPr>
          <w:rFonts w:ascii="Calibri" w:hAnsi="Calibri" w:cs="Calibri"/>
        </w:rPr>
        <w:t xml:space="preserve">provide this information to the Commission, thereby adding to the body of knowledge being considered in its inquiry.   </w:t>
      </w:r>
    </w:p>
    <w:p w:rsidR="001855F0" w:rsidRDefault="001855F0" w:rsidP="001855F0">
      <w:pPr>
        <w:spacing w:line="276" w:lineRule="auto"/>
        <w:rPr>
          <w:rFonts w:ascii="Century Gothic" w:hAnsi="Century Gothic"/>
          <w:b/>
          <w:sz w:val="24"/>
          <w:szCs w:val="24"/>
        </w:rPr>
      </w:pPr>
    </w:p>
    <w:p w:rsidR="001855F0" w:rsidRDefault="001855F0" w:rsidP="001855F0">
      <w:pPr>
        <w:spacing w:after="200" w:line="276" w:lineRule="auto"/>
        <w:rPr>
          <w:rFonts w:ascii="Calibri" w:hAnsi="Calibri" w:cs="Calibri"/>
          <w:b/>
          <w:sz w:val="24"/>
          <w:szCs w:val="24"/>
        </w:rPr>
      </w:pPr>
      <w:r w:rsidRPr="00034523">
        <w:rPr>
          <w:rFonts w:ascii="Century Gothic" w:hAnsi="Century Gothic"/>
          <w:b/>
          <w:sz w:val="24"/>
          <w:szCs w:val="24"/>
        </w:rPr>
        <w:lastRenderedPageBreak/>
        <w:t>P</w:t>
      </w:r>
      <w:r>
        <w:rPr>
          <w:rFonts w:ascii="Century Gothic" w:hAnsi="Century Gothic"/>
          <w:b/>
          <w:sz w:val="24"/>
          <w:szCs w:val="24"/>
        </w:rPr>
        <w:t xml:space="preserve">arts of the </w:t>
      </w:r>
      <w:r w:rsidRPr="00034523">
        <w:rPr>
          <w:rFonts w:ascii="Century Gothic" w:hAnsi="Century Gothic"/>
          <w:b/>
          <w:sz w:val="24"/>
          <w:szCs w:val="24"/>
        </w:rPr>
        <w:t>paper</w:t>
      </w:r>
    </w:p>
    <w:p w:rsidR="00C8145F" w:rsidRPr="00034523" w:rsidRDefault="001855F0" w:rsidP="00C8145F">
      <w:pPr>
        <w:spacing w:after="200" w:line="276" w:lineRule="auto"/>
        <w:rPr>
          <w:rFonts w:ascii="Calibri" w:hAnsi="Calibri" w:cs="Calibri"/>
          <w:b/>
          <w:sz w:val="24"/>
          <w:szCs w:val="24"/>
        </w:rPr>
      </w:pPr>
      <w:r>
        <w:rPr>
          <w:rFonts w:ascii="Calibri" w:hAnsi="Calibri" w:cs="Calibri"/>
        </w:rPr>
        <w:t>To assist in ‘tracking through’ and focussing on the various elements of this matter</w:t>
      </w:r>
      <w:r w:rsidR="00157559">
        <w:rPr>
          <w:rFonts w:ascii="Calibri" w:hAnsi="Calibri" w:cs="Calibri"/>
        </w:rPr>
        <w:t>, the paper is presented in four</w:t>
      </w:r>
      <w:r>
        <w:rPr>
          <w:rFonts w:ascii="Calibri" w:hAnsi="Calibri" w:cs="Calibri"/>
        </w:rPr>
        <w:t xml:space="preserve"> parts</w:t>
      </w:r>
      <w:r w:rsidRPr="00862B9E">
        <w:rPr>
          <w:rFonts w:ascii="Calibri" w:hAnsi="Calibri" w:cs="Calibri"/>
        </w:rPr>
        <w:t>:</w:t>
      </w:r>
      <w:r w:rsidR="00C8145F" w:rsidRPr="00C8145F">
        <w:rPr>
          <w:rFonts w:ascii="Calibri" w:hAnsi="Calibri" w:cs="Calibri"/>
          <w:b/>
          <w:sz w:val="24"/>
          <w:szCs w:val="24"/>
        </w:rPr>
        <w:t xml:space="preserve"> </w:t>
      </w:r>
    </w:p>
    <w:p w:rsidR="006A7CA2" w:rsidRPr="00862B9E" w:rsidRDefault="00C8145F" w:rsidP="002E02FB">
      <w:pPr>
        <w:pStyle w:val="ListParagraph"/>
        <w:numPr>
          <w:ilvl w:val="0"/>
          <w:numId w:val="5"/>
        </w:numPr>
        <w:spacing w:after="200" w:line="276" w:lineRule="auto"/>
        <w:contextualSpacing w:val="0"/>
        <w:rPr>
          <w:rFonts w:ascii="Calibri" w:hAnsi="Calibri" w:cs="Calibri"/>
        </w:rPr>
      </w:pPr>
      <w:r w:rsidRPr="00862B9E">
        <w:rPr>
          <w:rFonts w:ascii="Calibri" w:hAnsi="Calibri" w:cs="Calibri"/>
        </w:rPr>
        <w:t xml:space="preserve">Part 1 </w:t>
      </w:r>
      <w:r w:rsidR="00D705CC">
        <w:rPr>
          <w:rFonts w:ascii="Calibri" w:hAnsi="Calibri" w:cs="Calibri"/>
        </w:rPr>
        <w:t xml:space="preserve">summarises </w:t>
      </w:r>
      <w:r>
        <w:rPr>
          <w:rFonts w:ascii="Calibri" w:hAnsi="Calibri" w:cs="Calibri"/>
        </w:rPr>
        <w:t xml:space="preserve">aspects of various United Nations </w:t>
      </w:r>
      <w:r w:rsidR="009B2398">
        <w:rPr>
          <w:rFonts w:ascii="Calibri" w:hAnsi="Calibri" w:cs="Calibri"/>
        </w:rPr>
        <w:t xml:space="preserve">conventions and rules </w:t>
      </w:r>
      <w:r w:rsidR="00A9787E">
        <w:rPr>
          <w:rFonts w:ascii="Calibri" w:hAnsi="Calibri" w:cs="Calibri"/>
        </w:rPr>
        <w:t>relevant</w:t>
      </w:r>
      <w:r w:rsidR="00D705CC">
        <w:rPr>
          <w:rFonts w:ascii="Calibri" w:hAnsi="Calibri" w:cs="Calibri"/>
        </w:rPr>
        <w:t xml:space="preserve"> to this discussio</w:t>
      </w:r>
      <w:r w:rsidR="006A7CA2">
        <w:rPr>
          <w:rFonts w:ascii="Calibri" w:hAnsi="Calibri" w:cs="Calibri"/>
        </w:rPr>
        <w:t>n</w:t>
      </w:r>
      <w:r w:rsidR="006A7CA2" w:rsidRPr="006A7CA2">
        <w:rPr>
          <w:rFonts w:ascii="Calibri" w:hAnsi="Calibri" w:cs="Calibri"/>
        </w:rPr>
        <w:t xml:space="preserve"> </w:t>
      </w:r>
    </w:p>
    <w:p w:rsidR="006A7CA2" w:rsidRPr="00862B9E" w:rsidRDefault="006A7CA2" w:rsidP="002E02FB">
      <w:pPr>
        <w:pStyle w:val="ListParagraph"/>
        <w:numPr>
          <w:ilvl w:val="0"/>
          <w:numId w:val="5"/>
        </w:numPr>
        <w:spacing w:after="200" w:line="276" w:lineRule="auto"/>
        <w:contextualSpacing w:val="0"/>
        <w:rPr>
          <w:rFonts w:ascii="Calibri" w:hAnsi="Calibri" w:cs="Calibri"/>
        </w:rPr>
      </w:pPr>
      <w:r>
        <w:rPr>
          <w:rFonts w:ascii="Calibri" w:hAnsi="Calibri" w:cs="Calibri"/>
        </w:rPr>
        <w:t>Part 2</w:t>
      </w:r>
      <w:r w:rsidRPr="00862B9E">
        <w:rPr>
          <w:rFonts w:ascii="Calibri" w:hAnsi="Calibri" w:cs="Calibri"/>
        </w:rPr>
        <w:t xml:space="preserve"> </w:t>
      </w:r>
      <w:r>
        <w:rPr>
          <w:rFonts w:ascii="Calibri" w:hAnsi="Calibri" w:cs="Calibri"/>
        </w:rPr>
        <w:t>provides a ‘snapshot’ of the various forms of secure care pr</w:t>
      </w:r>
      <w:r w:rsidR="00A9787E">
        <w:rPr>
          <w:rFonts w:ascii="Calibri" w:hAnsi="Calibri" w:cs="Calibri"/>
        </w:rPr>
        <w:t>ovided in other Australian jurisdictions</w:t>
      </w:r>
      <w:r>
        <w:rPr>
          <w:rFonts w:ascii="Calibri" w:hAnsi="Calibri" w:cs="Calibri"/>
        </w:rPr>
        <w:t xml:space="preserve"> and elsewhere</w:t>
      </w:r>
    </w:p>
    <w:p w:rsidR="001855F0" w:rsidRPr="006A7CA2" w:rsidRDefault="006A7CA2" w:rsidP="002E02FB">
      <w:pPr>
        <w:pStyle w:val="ListParagraph"/>
        <w:numPr>
          <w:ilvl w:val="0"/>
          <w:numId w:val="5"/>
        </w:numPr>
        <w:spacing w:after="200" w:line="276" w:lineRule="auto"/>
        <w:contextualSpacing w:val="0"/>
        <w:rPr>
          <w:rFonts w:ascii="Calibri" w:hAnsi="Calibri" w:cs="Calibri"/>
        </w:rPr>
      </w:pPr>
      <w:r>
        <w:rPr>
          <w:rFonts w:ascii="Calibri" w:hAnsi="Calibri" w:cs="Calibri"/>
        </w:rPr>
        <w:t>Part 3</w:t>
      </w:r>
      <w:r w:rsidR="001855F0" w:rsidRPr="006A7CA2">
        <w:rPr>
          <w:rFonts w:ascii="Calibri" w:hAnsi="Calibri" w:cs="Calibri"/>
        </w:rPr>
        <w:t xml:space="preserve"> </w:t>
      </w:r>
      <w:r w:rsidR="006D37D6" w:rsidRPr="006A7CA2">
        <w:rPr>
          <w:rFonts w:ascii="Calibri" w:hAnsi="Calibri" w:cs="Calibri"/>
        </w:rPr>
        <w:t xml:space="preserve">identifies the </w:t>
      </w:r>
      <w:r w:rsidR="00531BAB">
        <w:rPr>
          <w:rFonts w:ascii="Calibri" w:hAnsi="Calibri" w:cs="Calibri"/>
        </w:rPr>
        <w:t>past, present and proposed reasons for detaining Queensland children</w:t>
      </w:r>
      <w:r w:rsidR="00157559">
        <w:rPr>
          <w:rFonts w:ascii="Calibri" w:hAnsi="Calibri" w:cs="Calibri"/>
        </w:rPr>
        <w:t xml:space="preserve"> in State care</w:t>
      </w:r>
      <w:r w:rsidR="00531BAB">
        <w:rPr>
          <w:rFonts w:ascii="Calibri" w:hAnsi="Calibri" w:cs="Calibri"/>
        </w:rPr>
        <w:t xml:space="preserve"> and what role, if any, secure care might serve </w:t>
      </w:r>
      <w:r w:rsidR="00280A0C">
        <w:rPr>
          <w:rFonts w:ascii="Calibri" w:hAnsi="Calibri" w:cs="Calibri"/>
        </w:rPr>
        <w:t>in comparison with other system and service responses</w:t>
      </w:r>
      <w:r w:rsidR="00157559">
        <w:rPr>
          <w:rFonts w:ascii="Calibri" w:hAnsi="Calibri" w:cs="Calibri"/>
        </w:rPr>
        <w:t>, and</w:t>
      </w:r>
    </w:p>
    <w:p w:rsidR="001855F0" w:rsidRPr="00B73F02" w:rsidRDefault="00D705CC" w:rsidP="002E02FB">
      <w:pPr>
        <w:pStyle w:val="ListParagraph"/>
        <w:numPr>
          <w:ilvl w:val="0"/>
          <w:numId w:val="5"/>
        </w:numPr>
        <w:spacing w:after="200" w:line="276" w:lineRule="auto"/>
        <w:contextualSpacing w:val="0"/>
        <w:rPr>
          <w:rFonts w:ascii="Calibri" w:hAnsi="Calibri" w:cs="Calibri"/>
        </w:rPr>
      </w:pPr>
      <w:r>
        <w:rPr>
          <w:rFonts w:ascii="Calibri" w:hAnsi="Calibri" w:cs="Calibri"/>
        </w:rPr>
        <w:t>Part 4</w:t>
      </w:r>
      <w:r w:rsidR="001855F0" w:rsidRPr="00862B9E">
        <w:rPr>
          <w:rFonts w:ascii="Calibri" w:hAnsi="Calibri" w:cs="Calibri"/>
        </w:rPr>
        <w:t xml:space="preserve"> </w:t>
      </w:r>
      <w:r w:rsidR="00280A0C">
        <w:rPr>
          <w:rFonts w:ascii="Calibri" w:hAnsi="Calibri" w:cs="Calibri"/>
        </w:rPr>
        <w:t xml:space="preserve">lists and describes </w:t>
      </w:r>
      <w:r w:rsidR="00E27302">
        <w:rPr>
          <w:rFonts w:ascii="Calibri" w:hAnsi="Calibri" w:cs="Calibri"/>
        </w:rPr>
        <w:t xml:space="preserve">other </w:t>
      </w:r>
      <w:r w:rsidR="00280A0C">
        <w:rPr>
          <w:rFonts w:ascii="Calibri" w:hAnsi="Calibri" w:cs="Calibri"/>
        </w:rPr>
        <w:t>major</w:t>
      </w:r>
      <w:r w:rsidR="00B73F02">
        <w:rPr>
          <w:rFonts w:ascii="Calibri" w:hAnsi="Calibri" w:cs="Calibri"/>
        </w:rPr>
        <w:t xml:space="preserve"> consideration factors that it is suggested need to be taken into account in weighing up the possible benefits and detriments of introducing a secure care option within Queensland</w:t>
      </w:r>
      <w:r w:rsidR="006A7CA2">
        <w:rPr>
          <w:rFonts w:ascii="Calibri" w:hAnsi="Calibri" w:cs="Calibri"/>
        </w:rPr>
        <w:t xml:space="preserve"> and, in the event that secure care is introduced within Queensland</w:t>
      </w:r>
      <w:r w:rsidR="001855F0" w:rsidRPr="00B73F02">
        <w:rPr>
          <w:rFonts w:ascii="Calibri" w:hAnsi="Calibri" w:cs="Calibri"/>
        </w:rPr>
        <w:t xml:space="preserve">, </w:t>
      </w:r>
      <w:r w:rsidR="006A7CA2">
        <w:rPr>
          <w:rFonts w:ascii="Calibri" w:hAnsi="Calibri" w:cs="Calibri"/>
        </w:rPr>
        <w:t>the manner and conditions unde</w:t>
      </w:r>
      <w:r w:rsidR="00E27302">
        <w:rPr>
          <w:rFonts w:ascii="Calibri" w:hAnsi="Calibri" w:cs="Calibri"/>
        </w:rPr>
        <w:t>r which it should be delivered.</w:t>
      </w:r>
    </w:p>
    <w:p w:rsidR="001855F0" w:rsidRPr="00862B9E" w:rsidRDefault="001855F0" w:rsidP="001855F0">
      <w:pPr>
        <w:spacing w:after="200" w:line="276" w:lineRule="auto"/>
        <w:rPr>
          <w:rFonts w:ascii="Calibri" w:hAnsi="Calibri" w:cs="Calibri"/>
        </w:rPr>
      </w:pPr>
      <w:r>
        <w:rPr>
          <w:rFonts w:ascii="Calibri" w:hAnsi="Calibri" w:cs="Calibri"/>
        </w:rPr>
        <w:t xml:space="preserve">At </w:t>
      </w:r>
      <w:r w:rsidR="00A95352">
        <w:rPr>
          <w:rFonts w:ascii="Calibri" w:hAnsi="Calibri" w:cs="Calibri"/>
        </w:rPr>
        <w:t xml:space="preserve">intervals throughout Parts </w:t>
      </w:r>
      <w:r w:rsidR="00E27302">
        <w:rPr>
          <w:rFonts w:ascii="Calibri" w:hAnsi="Calibri" w:cs="Calibri"/>
        </w:rPr>
        <w:t>3 and 4</w:t>
      </w:r>
      <w:r w:rsidR="00A95352">
        <w:rPr>
          <w:rFonts w:ascii="Calibri" w:hAnsi="Calibri" w:cs="Calibri"/>
        </w:rPr>
        <w:t xml:space="preserve"> of the</w:t>
      </w:r>
      <w:r w:rsidR="00F4085E">
        <w:rPr>
          <w:rFonts w:ascii="Calibri" w:hAnsi="Calibri" w:cs="Calibri"/>
        </w:rPr>
        <w:t xml:space="preserve"> paper</w:t>
      </w:r>
      <w:r>
        <w:rPr>
          <w:rFonts w:ascii="Calibri" w:hAnsi="Calibri" w:cs="Calibri"/>
        </w:rPr>
        <w:t xml:space="preserve">, opportunity is provided for comments to be entered </w:t>
      </w:r>
      <w:r w:rsidR="00A95352">
        <w:rPr>
          <w:rFonts w:ascii="Calibri" w:hAnsi="Calibri" w:cs="Calibri"/>
        </w:rPr>
        <w:t xml:space="preserve">into the paper </w:t>
      </w:r>
      <w:r>
        <w:rPr>
          <w:rFonts w:ascii="Calibri" w:hAnsi="Calibri" w:cs="Calibri"/>
        </w:rPr>
        <w:t xml:space="preserve">either by individuals or representatives of organisations, or in response to </w:t>
      </w:r>
      <w:r w:rsidRPr="00B73F02">
        <w:rPr>
          <w:rFonts w:ascii="Calibri" w:hAnsi="Calibri" w:cs="Calibri"/>
        </w:rPr>
        <w:t>facilitated group discussions of PeakCare members and supporters.</w:t>
      </w:r>
    </w:p>
    <w:p w:rsidR="001855F0" w:rsidRDefault="001855F0" w:rsidP="000457F3">
      <w:pPr>
        <w:spacing w:after="200" w:line="276" w:lineRule="auto"/>
        <w:rPr>
          <w:rFonts w:ascii="Calibri" w:hAnsi="Calibri" w:cs="Calibri"/>
        </w:rPr>
      </w:pPr>
    </w:p>
    <w:p w:rsidR="001855F0" w:rsidRDefault="001855F0" w:rsidP="000457F3">
      <w:pPr>
        <w:spacing w:after="200" w:line="276" w:lineRule="auto"/>
        <w:rPr>
          <w:rFonts w:ascii="Calibri" w:hAnsi="Calibri" w:cs="Calibri"/>
        </w:rPr>
      </w:pPr>
    </w:p>
    <w:p w:rsidR="00611197" w:rsidRDefault="00611197">
      <w:pPr>
        <w:spacing w:after="200" w:line="276" w:lineRule="auto"/>
        <w:rPr>
          <w:rFonts w:asciiTheme="minorHAnsi" w:hAnsiTheme="minorHAnsi" w:cstheme="minorHAnsi"/>
          <w:b/>
        </w:rPr>
      </w:pPr>
      <w:r>
        <w:rPr>
          <w:rFonts w:asciiTheme="minorHAnsi" w:hAnsiTheme="minorHAnsi" w:cstheme="minorHAnsi"/>
          <w:b/>
        </w:rPr>
        <w:br w:type="page"/>
      </w:r>
    </w:p>
    <w:p w:rsidR="00611197" w:rsidRPr="00611197" w:rsidRDefault="00611197" w:rsidP="00611197">
      <w:pPr>
        <w:spacing w:line="276" w:lineRule="auto"/>
        <w:rPr>
          <w:rFonts w:asciiTheme="minorHAnsi" w:hAnsiTheme="minorHAnsi" w:cstheme="minorHAnsi"/>
          <w:b/>
        </w:rPr>
      </w:pPr>
      <w:r>
        <w:rPr>
          <w:rFonts w:ascii="Century Gothic" w:hAnsi="Century Gothic"/>
          <w:sz w:val="28"/>
          <w:szCs w:val="28"/>
        </w:rPr>
        <w:lastRenderedPageBreak/>
        <w:t>Part One</w:t>
      </w:r>
      <w:r w:rsidRPr="0095110A">
        <w:rPr>
          <w:rFonts w:ascii="Century Gothic" w:hAnsi="Century Gothic"/>
          <w:sz w:val="28"/>
          <w:szCs w:val="28"/>
        </w:rPr>
        <w:t>:</w:t>
      </w:r>
    </w:p>
    <w:p w:rsidR="00307587" w:rsidRDefault="00611197" w:rsidP="00611197">
      <w:pPr>
        <w:spacing w:after="200" w:line="276" w:lineRule="auto"/>
        <w:rPr>
          <w:rFonts w:ascii="Calibri" w:hAnsi="Calibri" w:cs="Calibri"/>
          <w:b/>
        </w:rPr>
      </w:pPr>
      <w:r>
        <w:rPr>
          <w:rFonts w:ascii="Century Gothic" w:hAnsi="Century Gothic"/>
          <w:sz w:val="32"/>
          <w:szCs w:val="32"/>
        </w:rPr>
        <w:t xml:space="preserve">WHAT UNITED NATIONS RULES AND CONVENTIONS SAY </w:t>
      </w:r>
    </w:p>
    <w:p w:rsidR="00265BD9" w:rsidRPr="00307587" w:rsidRDefault="00280A0C" w:rsidP="00611197">
      <w:pPr>
        <w:spacing w:after="200" w:line="276" w:lineRule="auto"/>
        <w:rPr>
          <w:rFonts w:ascii="Calibri" w:hAnsi="Calibri" w:cs="Calibri"/>
          <w:b/>
        </w:rPr>
      </w:pPr>
      <w:r>
        <w:rPr>
          <w:rFonts w:asciiTheme="minorHAnsi" w:hAnsiTheme="minorHAnsi" w:cstheme="minorHAnsi"/>
        </w:rPr>
        <w:t xml:space="preserve">Some </w:t>
      </w:r>
      <w:r w:rsidR="009804CB">
        <w:rPr>
          <w:rFonts w:asciiTheme="minorHAnsi" w:hAnsiTheme="minorHAnsi" w:cstheme="minorHAnsi"/>
        </w:rPr>
        <w:t>United Nations conventions and r</w:t>
      </w:r>
      <w:r w:rsidR="00307587">
        <w:rPr>
          <w:rFonts w:asciiTheme="minorHAnsi" w:hAnsiTheme="minorHAnsi" w:cstheme="minorHAnsi"/>
        </w:rPr>
        <w:t xml:space="preserve">ules serve as a useful reference point in considering the introduction of secure care.  </w:t>
      </w:r>
      <w:r w:rsidR="00611197" w:rsidRPr="00584890">
        <w:rPr>
          <w:rFonts w:asciiTheme="minorHAnsi" w:hAnsiTheme="minorHAnsi" w:cstheme="minorHAnsi"/>
        </w:rPr>
        <w:t>The</w:t>
      </w:r>
      <w:r w:rsidR="00611197">
        <w:rPr>
          <w:rFonts w:asciiTheme="minorHAnsi" w:hAnsiTheme="minorHAnsi" w:cstheme="minorHAnsi"/>
        </w:rPr>
        <w:t xml:space="preserve"> following </w:t>
      </w:r>
      <w:r w:rsidR="00265BD9">
        <w:rPr>
          <w:rFonts w:asciiTheme="minorHAnsi" w:hAnsiTheme="minorHAnsi" w:cstheme="minorHAnsi"/>
        </w:rPr>
        <w:t xml:space="preserve">summarises key elements of </w:t>
      </w:r>
      <w:r w:rsidR="009804CB">
        <w:rPr>
          <w:rFonts w:asciiTheme="minorHAnsi" w:hAnsiTheme="minorHAnsi" w:cstheme="minorHAnsi"/>
        </w:rPr>
        <w:t>the conventions and r</w:t>
      </w:r>
      <w:r w:rsidR="00307587">
        <w:rPr>
          <w:rFonts w:asciiTheme="minorHAnsi" w:hAnsiTheme="minorHAnsi" w:cstheme="minorHAnsi"/>
        </w:rPr>
        <w:t>ules relevant to this discussion</w:t>
      </w:r>
      <w:r w:rsidR="00265BD9">
        <w:rPr>
          <w:rFonts w:asciiTheme="minorHAnsi" w:hAnsiTheme="minorHAnsi" w:cstheme="minorHAnsi"/>
        </w:rPr>
        <w:t>.</w:t>
      </w:r>
    </w:p>
    <w:tbl>
      <w:tblPr>
        <w:tblW w:w="0" w:type="auto"/>
        <w:tblLook w:val="04A0" w:firstRow="1" w:lastRow="0" w:firstColumn="1" w:lastColumn="0" w:noHBand="0" w:noVBand="1"/>
      </w:tblPr>
      <w:tblGrid>
        <w:gridCol w:w="9242"/>
      </w:tblGrid>
      <w:tr w:rsidR="00BE7D99" w:rsidTr="00CF13A4">
        <w:trPr>
          <w:trHeight w:val="397"/>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BE7D99" w:rsidRPr="003B523B" w:rsidRDefault="00BE7D99" w:rsidP="005A275C">
            <w:pPr>
              <w:spacing w:before="40" w:after="40" w:line="276" w:lineRule="auto"/>
              <w:rPr>
                <w:rFonts w:asciiTheme="minorHAnsi" w:hAnsiTheme="minorHAnsi" w:cstheme="minorHAnsi"/>
              </w:rPr>
            </w:pPr>
            <w:r>
              <w:rPr>
                <w:rFonts w:ascii="Century Gothic" w:hAnsi="Century Gothic" w:cstheme="minorHAnsi"/>
                <w:b/>
              </w:rPr>
              <w:t>Rules for the Protection of Juveniles Deprived of their Liberty</w:t>
            </w:r>
          </w:p>
        </w:tc>
      </w:tr>
      <w:tr w:rsidR="00BE7D99" w:rsidTr="00CF13A4">
        <w:trPr>
          <w:trHeight w:val="2268"/>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F93AEF" w:rsidRPr="00C76940" w:rsidRDefault="00F93AEF" w:rsidP="00FB160B">
            <w:pPr>
              <w:spacing w:before="100" w:after="40"/>
              <w:rPr>
                <w:rFonts w:asciiTheme="minorHAnsi" w:hAnsiTheme="minorHAnsi" w:cstheme="minorHAnsi"/>
                <w:b/>
                <w:i/>
                <w:sz w:val="20"/>
                <w:szCs w:val="20"/>
              </w:rPr>
            </w:pPr>
            <w:r w:rsidRPr="00C76940">
              <w:rPr>
                <w:rFonts w:asciiTheme="minorHAnsi" w:hAnsiTheme="minorHAnsi" w:cstheme="minorHAnsi"/>
                <w:b/>
                <w:i/>
                <w:sz w:val="20"/>
                <w:szCs w:val="20"/>
              </w:rPr>
              <w:t>The scope and application of these Rules</w:t>
            </w:r>
          </w:p>
          <w:p w:rsidR="00F93AEF" w:rsidRDefault="00F93AEF" w:rsidP="00FB160B">
            <w:pPr>
              <w:spacing w:before="40" w:after="100"/>
              <w:rPr>
                <w:rFonts w:asciiTheme="minorHAnsi" w:hAnsiTheme="minorHAnsi" w:cstheme="minorHAnsi"/>
                <w:sz w:val="20"/>
                <w:szCs w:val="20"/>
              </w:rPr>
            </w:pPr>
            <w:r w:rsidRPr="003B523B">
              <w:rPr>
                <w:rFonts w:asciiTheme="minorHAnsi" w:hAnsiTheme="minorHAnsi" w:cstheme="minorHAnsi"/>
                <w:sz w:val="20"/>
                <w:szCs w:val="20"/>
              </w:rPr>
              <w:t xml:space="preserve">The </w:t>
            </w:r>
            <w:r>
              <w:rPr>
                <w:rFonts w:asciiTheme="minorHAnsi" w:hAnsiTheme="minorHAnsi" w:cstheme="minorHAnsi"/>
                <w:i/>
                <w:sz w:val="20"/>
                <w:szCs w:val="20"/>
              </w:rPr>
              <w:t xml:space="preserve">Rules for the Protection of Juveniles Deprived of their Liberty </w:t>
            </w:r>
            <w:r>
              <w:rPr>
                <w:rFonts w:asciiTheme="minorHAnsi" w:hAnsiTheme="minorHAnsi" w:cstheme="minorHAnsi"/>
                <w:sz w:val="20"/>
                <w:szCs w:val="20"/>
              </w:rPr>
              <w:t>s</w:t>
            </w:r>
            <w:r w:rsidRPr="004E5BD6">
              <w:rPr>
                <w:rFonts w:asciiTheme="minorHAnsi" w:hAnsiTheme="minorHAnsi" w:cstheme="minorHAnsi"/>
                <w:sz w:val="20"/>
                <w:szCs w:val="20"/>
              </w:rPr>
              <w:t>ets</w:t>
            </w:r>
            <w:r w:rsidRPr="003B523B">
              <w:rPr>
                <w:rFonts w:asciiTheme="minorHAnsi" w:hAnsiTheme="minorHAnsi" w:cstheme="minorHAnsi"/>
                <w:sz w:val="20"/>
                <w:szCs w:val="20"/>
              </w:rPr>
              <w:t xml:space="preserve"> out </w:t>
            </w:r>
            <w:r w:rsidR="00450333">
              <w:rPr>
                <w:rFonts w:asciiTheme="minorHAnsi" w:hAnsiTheme="minorHAnsi" w:cstheme="minorHAnsi"/>
                <w:sz w:val="20"/>
                <w:szCs w:val="20"/>
              </w:rPr>
              <w:t>r</w:t>
            </w:r>
            <w:r>
              <w:rPr>
                <w:rFonts w:asciiTheme="minorHAnsi" w:hAnsiTheme="minorHAnsi" w:cstheme="minorHAnsi"/>
                <w:sz w:val="20"/>
                <w:szCs w:val="20"/>
              </w:rPr>
              <w:t xml:space="preserve">ules that apply to all types and forms of facilities in which children are deprived of their liberty.  While Section III of the </w:t>
            </w:r>
            <w:r w:rsidRPr="004E5BD6">
              <w:rPr>
                <w:rFonts w:asciiTheme="minorHAnsi" w:hAnsiTheme="minorHAnsi" w:cstheme="minorHAnsi"/>
                <w:i/>
                <w:sz w:val="20"/>
                <w:szCs w:val="20"/>
              </w:rPr>
              <w:t>Rules</w:t>
            </w:r>
            <w:r>
              <w:rPr>
                <w:rFonts w:asciiTheme="minorHAnsi" w:hAnsiTheme="minorHAnsi" w:cstheme="minorHAnsi"/>
                <w:sz w:val="20"/>
                <w:szCs w:val="20"/>
              </w:rPr>
              <w:t xml:space="preserve"> apply specific</w:t>
            </w:r>
            <w:r w:rsidR="00B211F7">
              <w:rPr>
                <w:rFonts w:asciiTheme="minorHAnsi" w:hAnsiTheme="minorHAnsi" w:cstheme="minorHAnsi"/>
                <w:sz w:val="20"/>
                <w:szCs w:val="20"/>
              </w:rPr>
              <w:t>ally to children on arrest or sentence for a criminal offence</w:t>
            </w:r>
            <w:r>
              <w:rPr>
                <w:rFonts w:asciiTheme="minorHAnsi" w:hAnsiTheme="minorHAnsi" w:cstheme="minorHAnsi"/>
                <w:sz w:val="20"/>
                <w:szCs w:val="20"/>
              </w:rPr>
              <w:t>, the remai</w:t>
            </w:r>
            <w:r w:rsidR="00450333">
              <w:rPr>
                <w:rFonts w:asciiTheme="minorHAnsi" w:hAnsiTheme="minorHAnsi" w:cstheme="minorHAnsi"/>
                <w:sz w:val="20"/>
                <w:szCs w:val="20"/>
              </w:rPr>
              <w:t>ning four sections apply to</w:t>
            </w:r>
            <w:r>
              <w:rPr>
                <w:rFonts w:asciiTheme="minorHAnsi" w:hAnsiTheme="minorHAnsi" w:cstheme="minorHAnsi"/>
                <w:sz w:val="20"/>
                <w:szCs w:val="20"/>
              </w:rPr>
              <w:t xml:space="preserve"> youth detention facilities </w:t>
            </w:r>
            <w:r w:rsidR="00B211F7">
              <w:rPr>
                <w:rFonts w:asciiTheme="minorHAnsi" w:hAnsiTheme="minorHAnsi" w:cstheme="minorHAnsi"/>
                <w:sz w:val="20"/>
                <w:szCs w:val="20"/>
              </w:rPr>
              <w:t xml:space="preserve">(i.e. facilities use to detain children on arrest or sentence)  </w:t>
            </w:r>
            <w:r>
              <w:rPr>
                <w:rFonts w:asciiTheme="minorHAnsi" w:hAnsiTheme="minorHAnsi" w:cstheme="minorHAnsi"/>
                <w:sz w:val="20"/>
                <w:szCs w:val="20"/>
              </w:rPr>
              <w:t>as well as all other</w:t>
            </w:r>
            <w:r w:rsidR="00B211F7">
              <w:rPr>
                <w:rFonts w:asciiTheme="minorHAnsi" w:hAnsiTheme="minorHAnsi" w:cstheme="minorHAnsi"/>
                <w:sz w:val="20"/>
                <w:szCs w:val="20"/>
              </w:rPr>
              <w:t xml:space="preserve"> types of</w:t>
            </w:r>
            <w:r>
              <w:rPr>
                <w:rFonts w:asciiTheme="minorHAnsi" w:hAnsiTheme="minorHAnsi" w:cstheme="minorHAnsi"/>
                <w:sz w:val="20"/>
                <w:szCs w:val="20"/>
              </w:rPr>
              <w:t xml:space="preserve"> facilities and settings in which children are detained (Rule 15).</w:t>
            </w:r>
          </w:p>
          <w:p w:rsidR="00F93AEF" w:rsidRDefault="00F93AEF" w:rsidP="00F93AEF">
            <w:pPr>
              <w:spacing w:before="100" w:after="100"/>
              <w:rPr>
                <w:rFonts w:asciiTheme="minorHAnsi" w:hAnsiTheme="minorHAnsi" w:cstheme="minorHAnsi"/>
                <w:sz w:val="20"/>
                <w:szCs w:val="20"/>
              </w:rPr>
            </w:pPr>
            <w:r>
              <w:rPr>
                <w:rFonts w:asciiTheme="minorHAnsi" w:hAnsiTheme="minorHAnsi" w:cstheme="minorHAnsi"/>
                <w:sz w:val="20"/>
                <w:szCs w:val="20"/>
              </w:rPr>
              <w:t xml:space="preserve">For the purpose of the </w:t>
            </w:r>
            <w:r w:rsidRPr="001C1517">
              <w:rPr>
                <w:rFonts w:asciiTheme="minorHAnsi" w:hAnsiTheme="minorHAnsi" w:cstheme="minorHAnsi"/>
                <w:i/>
                <w:sz w:val="20"/>
                <w:szCs w:val="20"/>
              </w:rPr>
              <w:t>Rules</w:t>
            </w:r>
            <w:r>
              <w:rPr>
                <w:rFonts w:asciiTheme="minorHAnsi" w:hAnsiTheme="minorHAnsi" w:cstheme="minorHAnsi"/>
                <w:sz w:val="20"/>
                <w:szCs w:val="20"/>
              </w:rPr>
              <w:t>, ‘deprivation of liberty’ is defined as any form of detention or imprisonment or the placement of a child in a public or private custodial setting, from which the child is not permitted to leave at will, by order of any judicial, administrative or other public authority (Rule 11(a)).</w:t>
            </w:r>
          </w:p>
          <w:p w:rsidR="00F93AEF" w:rsidRDefault="00F93AEF" w:rsidP="00F93AEF">
            <w:pPr>
              <w:spacing w:before="100" w:after="100"/>
              <w:rPr>
                <w:rFonts w:asciiTheme="minorHAnsi" w:hAnsiTheme="minorHAnsi" w:cstheme="minorHAnsi"/>
                <w:sz w:val="20"/>
                <w:szCs w:val="20"/>
              </w:rPr>
            </w:pPr>
            <w:r>
              <w:rPr>
                <w:rFonts w:asciiTheme="minorHAnsi" w:hAnsiTheme="minorHAnsi" w:cstheme="minorHAnsi"/>
                <w:sz w:val="20"/>
                <w:szCs w:val="20"/>
              </w:rPr>
              <w:t xml:space="preserve">A ‘juvenile’ is defined by the </w:t>
            </w:r>
            <w:r w:rsidRPr="00EC3D48">
              <w:rPr>
                <w:rFonts w:asciiTheme="minorHAnsi" w:hAnsiTheme="minorHAnsi" w:cstheme="minorHAnsi"/>
                <w:i/>
                <w:sz w:val="20"/>
                <w:szCs w:val="20"/>
              </w:rPr>
              <w:t>Rules</w:t>
            </w:r>
            <w:r>
              <w:rPr>
                <w:rFonts w:asciiTheme="minorHAnsi" w:hAnsiTheme="minorHAnsi" w:cstheme="minorHAnsi"/>
                <w:sz w:val="20"/>
                <w:szCs w:val="20"/>
              </w:rPr>
              <w:t xml:space="preserve"> as a person under the age of 18 (Rule 11(a)).</w:t>
            </w:r>
          </w:p>
          <w:p w:rsidR="00F93AEF" w:rsidRDefault="00F93AEF" w:rsidP="00F93AEF">
            <w:pPr>
              <w:spacing w:before="100" w:after="200"/>
              <w:rPr>
                <w:rFonts w:asciiTheme="minorHAnsi" w:hAnsiTheme="minorHAnsi" w:cstheme="minorHAnsi"/>
                <w:sz w:val="20"/>
                <w:szCs w:val="20"/>
              </w:rPr>
            </w:pPr>
            <w:r>
              <w:rPr>
                <w:rFonts w:asciiTheme="minorHAnsi" w:hAnsiTheme="minorHAnsi" w:cstheme="minorHAnsi"/>
                <w:sz w:val="20"/>
                <w:szCs w:val="20"/>
              </w:rPr>
              <w:t xml:space="preserve">As a ‘fundamental perspective’, the </w:t>
            </w:r>
            <w:r w:rsidRPr="00450333">
              <w:rPr>
                <w:rFonts w:asciiTheme="minorHAnsi" w:hAnsiTheme="minorHAnsi" w:cstheme="minorHAnsi"/>
                <w:i/>
                <w:sz w:val="20"/>
                <w:szCs w:val="20"/>
              </w:rPr>
              <w:t>Rules</w:t>
            </w:r>
            <w:r>
              <w:rPr>
                <w:rFonts w:asciiTheme="minorHAnsi" w:hAnsiTheme="minorHAnsi" w:cstheme="minorHAnsi"/>
                <w:sz w:val="20"/>
                <w:szCs w:val="20"/>
              </w:rPr>
              <w:t xml:space="preserve"> stipulate that the deprivation of a child’s liberty should be “a disposition of last resort and for the minimum necessary period and should be</w:t>
            </w:r>
            <w:r w:rsidR="00450333">
              <w:rPr>
                <w:rFonts w:asciiTheme="minorHAnsi" w:hAnsiTheme="minorHAnsi" w:cstheme="minorHAnsi"/>
                <w:sz w:val="20"/>
                <w:szCs w:val="20"/>
              </w:rPr>
              <w:t xml:space="preserve"> limited to exceptional cases“ </w:t>
            </w:r>
            <w:r>
              <w:rPr>
                <w:rFonts w:asciiTheme="minorHAnsi" w:hAnsiTheme="minorHAnsi" w:cstheme="minorHAnsi"/>
                <w:sz w:val="20"/>
                <w:szCs w:val="20"/>
              </w:rPr>
              <w:t>(Rule 2).</w:t>
            </w:r>
          </w:p>
          <w:p w:rsidR="00F93AEF" w:rsidRPr="00C76940" w:rsidRDefault="00F93AEF" w:rsidP="00FB160B">
            <w:pPr>
              <w:spacing w:before="200" w:after="40"/>
              <w:rPr>
                <w:rFonts w:asciiTheme="minorHAnsi" w:hAnsiTheme="minorHAnsi" w:cstheme="minorHAnsi"/>
                <w:b/>
                <w:i/>
                <w:sz w:val="20"/>
                <w:szCs w:val="20"/>
              </w:rPr>
            </w:pPr>
            <w:r w:rsidRPr="00C76940">
              <w:rPr>
                <w:rFonts w:asciiTheme="minorHAnsi" w:hAnsiTheme="minorHAnsi" w:cstheme="minorHAnsi"/>
                <w:b/>
                <w:i/>
                <w:sz w:val="20"/>
                <w:szCs w:val="20"/>
              </w:rPr>
              <w:t>The management of facilities (Section IV)</w:t>
            </w:r>
          </w:p>
          <w:p w:rsidR="00F93AEF" w:rsidRDefault="00F93AEF" w:rsidP="00FB160B">
            <w:pPr>
              <w:spacing w:before="40" w:after="40"/>
              <w:rPr>
                <w:rFonts w:asciiTheme="minorHAnsi" w:hAnsiTheme="minorHAnsi" w:cstheme="minorHAnsi"/>
                <w:sz w:val="20"/>
                <w:szCs w:val="20"/>
              </w:rPr>
            </w:pPr>
            <w:r>
              <w:rPr>
                <w:rFonts w:asciiTheme="minorHAnsi" w:hAnsiTheme="minorHAnsi" w:cstheme="minorHAnsi"/>
                <w:sz w:val="20"/>
                <w:szCs w:val="20"/>
              </w:rPr>
              <w:t xml:space="preserve">Section IV of the </w:t>
            </w:r>
            <w:r w:rsidRPr="003D1EDF">
              <w:rPr>
                <w:rFonts w:asciiTheme="minorHAnsi" w:hAnsiTheme="minorHAnsi" w:cstheme="minorHAnsi"/>
                <w:i/>
                <w:sz w:val="20"/>
                <w:szCs w:val="20"/>
              </w:rPr>
              <w:t>Rules</w:t>
            </w:r>
            <w:r>
              <w:rPr>
                <w:rFonts w:asciiTheme="minorHAnsi" w:hAnsiTheme="minorHAnsi" w:cstheme="minorHAnsi"/>
                <w:sz w:val="20"/>
                <w:szCs w:val="20"/>
              </w:rPr>
              <w:t xml:space="preserve"> sets out requirements </w:t>
            </w:r>
            <w:r w:rsidR="00B211F7">
              <w:rPr>
                <w:rFonts w:asciiTheme="minorHAnsi" w:hAnsiTheme="minorHAnsi" w:cstheme="minorHAnsi"/>
                <w:sz w:val="20"/>
                <w:szCs w:val="20"/>
              </w:rPr>
              <w:t>in relation to the management of facilities in which children</w:t>
            </w:r>
            <w:r w:rsidR="00C76940">
              <w:rPr>
                <w:rFonts w:asciiTheme="minorHAnsi" w:hAnsiTheme="minorHAnsi" w:cstheme="minorHAnsi"/>
                <w:sz w:val="20"/>
                <w:szCs w:val="20"/>
              </w:rPr>
              <w:t xml:space="preserve"> are detained</w:t>
            </w:r>
            <w:r w:rsidR="00B211F7">
              <w:rPr>
                <w:rFonts w:asciiTheme="minorHAnsi" w:hAnsiTheme="minorHAnsi" w:cstheme="minorHAnsi"/>
                <w:sz w:val="20"/>
                <w:szCs w:val="20"/>
              </w:rPr>
              <w:t xml:space="preserve"> including</w:t>
            </w:r>
            <w:r>
              <w:rPr>
                <w:rFonts w:asciiTheme="minorHAnsi" w:hAnsiTheme="minorHAnsi" w:cstheme="minorHAnsi"/>
                <w:sz w:val="20"/>
                <w:szCs w:val="20"/>
              </w:rPr>
              <w:t>:</w:t>
            </w:r>
          </w:p>
          <w:p w:rsidR="00F93AEF" w:rsidRDefault="00F93AEF" w:rsidP="002E02FB">
            <w:pPr>
              <w:pStyle w:val="ListParagraph"/>
              <w:numPr>
                <w:ilvl w:val="0"/>
                <w:numId w:val="12"/>
              </w:numPr>
              <w:spacing w:before="40" w:after="40"/>
              <w:ind w:left="426" w:hanging="284"/>
              <w:contextualSpacing w:val="0"/>
              <w:rPr>
                <w:rFonts w:asciiTheme="minorHAnsi" w:hAnsiTheme="minorHAnsi" w:cstheme="minorHAnsi"/>
                <w:sz w:val="20"/>
                <w:szCs w:val="20"/>
              </w:rPr>
            </w:pPr>
            <w:r w:rsidRPr="003D1EDF">
              <w:rPr>
                <w:rFonts w:asciiTheme="minorHAnsi" w:hAnsiTheme="minorHAnsi" w:cstheme="minorHAnsi"/>
                <w:sz w:val="20"/>
                <w:szCs w:val="20"/>
              </w:rPr>
              <w:t xml:space="preserve">the </w:t>
            </w:r>
            <w:r w:rsidR="00B211F7">
              <w:rPr>
                <w:rFonts w:asciiTheme="minorHAnsi" w:hAnsiTheme="minorHAnsi" w:cstheme="minorHAnsi"/>
                <w:sz w:val="20"/>
                <w:szCs w:val="20"/>
              </w:rPr>
              <w:t xml:space="preserve">collection and use </w:t>
            </w:r>
            <w:r>
              <w:rPr>
                <w:rFonts w:asciiTheme="minorHAnsi" w:hAnsiTheme="minorHAnsi" w:cstheme="minorHAnsi"/>
                <w:sz w:val="20"/>
                <w:szCs w:val="20"/>
              </w:rPr>
              <w:t>of all legal and medical records and records of any discipl</w:t>
            </w:r>
            <w:r w:rsidR="00B211F7">
              <w:rPr>
                <w:rFonts w:asciiTheme="minorHAnsi" w:hAnsiTheme="minorHAnsi" w:cstheme="minorHAnsi"/>
                <w:sz w:val="20"/>
                <w:szCs w:val="20"/>
              </w:rPr>
              <w:t>inary proceedings</w:t>
            </w:r>
            <w:r w:rsidR="00C76940">
              <w:rPr>
                <w:rFonts w:asciiTheme="minorHAnsi" w:hAnsiTheme="minorHAnsi" w:cstheme="minorHAnsi"/>
                <w:sz w:val="20"/>
                <w:szCs w:val="20"/>
              </w:rPr>
              <w:t xml:space="preserve"> undertaken in respect of individual children</w:t>
            </w:r>
          </w:p>
          <w:p w:rsidR="00F93AEF" w:rsidRDefault="00F93AEF" w:rsidP="002E02FB">
            <w:pPr>
              <w:pStyle w:val="ListParagraph"/>
              <w:numPr>
                <w:ilvl w:val="0"/>
                <w:numId w:val="12"/>
              </w:numPr>
              <w:spacing w:before="40" w:after="40"/>
              <w:ind w:left="426" w:hanging="284"/>
              <w:contextualSpacing w:val="0"/>
              <w:rPr>
                <w:rFonts w:asciiTheme="minorHAnsi" w:hAnsiTheme="minorHAnsi" w:cstheme="minorHAnsi"/>
                <w:sz w:val="20"/>
                <w:szCs w:val="20"/>
              </w:rPr>
            </w:pPr>
            <w:r>
              <w:rPr>
                <w:rFonts w:asciiTheme="minorHAnsi" w:hAnsiTheme="minorHAnsi" w:cstheme="minorHAnsi"/>
                <w:sz w:val="20"/>
                <w:szCs w:val="20"/>
              </w:rPr>
              <w:t>processes to be observed in managing the admission, registration, movements and transfers of children from one facilit</w:t>
            </w:r>
            <w:r w:rsidR="00C76940">
              <w:rPr>
                <w:rFonts w:asciiTheme="minorHAnsi" w:hAnsiTheme="minorHAnsi" w:cstheme="minorHAnsi"/>
                <w:sz w:val="20"/>
                <w:szCs w:val="20"/>
              </w:rPr>
              <w:t>y to another</w:t>
            </w:r>
          </w:p>
          <w:p w:rsidR="00C76940" w:rsidRDefault="00F93AEF" w:rsidP="002E02FB">
            <w:pPr>
              <w:pStyle w:val="ListParagraph"/>
              <w:numPr>
                <w:ilvl w:val="0"/>
                <w:numId w:val="12"/>
              </w:numPr>
              <w:spacing w:before="40" w:after="40"/>
              <w:ind w:left="426" w:hanging="284"/>
              <w:contextualSpacing w:val="0"/>
              <w:rPr>
                <w:rFonts w:asciiTheme="minorHAnsi" w:hAnsiTheme="minorHAnsi" w:cstheme="minorHAnsi"/>
                <w:sz w:val="20"/>
                <w:szCs w:val="20"/>
              </w:rPr>
            </w:pPr>
            <w:r>
              <w:rPr>
                <w:rFonts w:asciiTheme="minorHAnsi" w:hAnsiTheme="minorHAnsi" w:cstheme="minorHAnsi"/>
                <w:sz w:val="20"/>
                <w:szCs w:val="20"/>
              </w:rPr>
              <w:t>the classification and placement of c</w:t>
            </w:r>
            <w:r w:rsidR="00C76940">
              <w:rPr>
                <w:rFonts w:asciiTheme="minorHAnsi" w:hAnsiTheme="minorHAnsi" w:cstheme="minorHAnsi"/>
                <w:sz w:val="20"/>
                <w:szCs w:val="20"/>
              </w:rPr>
              <w:t xml:space="preserve">hildren in facilities that are </w:t>
            </w:r>
            <w:r>
              <w:rPr>
                <w:rFonts w:asciiTheme="minorHAnsi" w:hAnsiTheme="minorHAnsi" w:cstheme="minorHAnsi"/>
                <w:sz w:val="20"/>
                <w:szCs w:val="20"/>
              </w:rPr>
              <w:t>best suited to the</w:t>
            </w:r>
            <w:r w:rsidR="00C76940">
              <w:rPr>
                <w:rFonts w:asciiTheme="minorHAnsi" w:hAnsiTheme="minorHAnsi" w:cstheme="minorHAnsi"/>
                <w:sz w:val="20"/>
                <w:szCs w:val="20"/>
              </w:rPr>
              <w:t>ir</w:t>
            </w:r>
            <w:r>
              <w:rPr>
                <w:rFonts w:asciiTheme="minorHAnsi" w:hAnsiTheme="minorHAnsi" w:cstheme="minorHAnsi"/>
                <w:sz w:val="20"/>
                <w:szCs w:val="20"/>
              </w:rPr>
              <w:t xml:space="preserve"> particular need</w:t>
            </w:r>
            <w:r w:rsidR="00C76940">
              <w:rPr>
                <w:rFonts w:asciiTheme="minorHAnsi" w:hAnsiTheme="minorHAnsi" w:cstheme="minorHAnsi"/>
                <w:sz w:val="20"/>
                <w:szCs w:val="20"/>
              </w:rPr>
              <w:t>s</w:t>
            </w:r>
          </w:p>
          <w:p w:rsidR="00F81071" w:rsidRDefault="00C76940" w:rsidP="002E02FB">
            <w:pPr>
              <w:pStyle w:val="ListParagraph"/>
              <w:numPr>
                <w:ilvl w:val="0"/>
                <w:numId w:val="12"/>
              </w:numPr>
              <w:spacing w:before="40" w:after="40"/>
              <w:ind w:left="426" w:hanging="284"/>
              <w:contextualSpacing w:val="0"/>
              <w:rPr>
                <w:rFonts w:asciiTheme="minorHAnsi" w:hAnsiTheme="minorHAnsi" w:cstheme="minorHAnsi"/>
                <w:sz w:val="20"/>
                <w:szCs w:val="20"/>
              </w:rPr>
            </w:pPr>
            <w:r>
              <w:rPr>
                <w:rFonts w:asciiTheme="minorHAnsi" w:hAnsiTheme="minorHAnsi" w:cstheme="minorHAnsi"/>
                <w:sz w:val="20"/>
                <w:szCs w:val="20"/>
              </w:rPr>
              <w:t>children’s access to</w:t>
            </w:r>
            <w:r w:rsidR="00F81071">
              <w:rPr>
                <w:rFonts w:asciiTheme="minorHAnsi" w:hAnsiTheme="minorHAnsi" w:cstheme="minorHAnsi"/>
                <w:sz w:val="20"/>
                <w:szCs w:val="20"/>
              </w:rPr>
              <w:t>:</w:t>
            </w:r>
          </w:p>
          <w:p w:rsidR="00F93AEF" w:rsidRDefault="00F93AEF" w:rsidP="002E02FB">
            <w:pPr>
              <w:pStyle w:val="ListParagraph"/>
              <w:numPr>
                <w:ilvl w:val="0"/>
                <w:numId w:val="21"/>
              </w:numPr>
              <w:spacing w:before="40" w:after="40"/>
              <w:rPr>
                <w:rFonts w:asciiTheme="minorHAnsi" w:hAnsiTheme="minorHAnsi" w:cstheme="minorHAnsi"/>
                <w:sz w:val="20"/>
                <w:szCs w:val="20"/>
              </w:rPr>
            </w:pPr>
            <w:r w:rsidRPr="00F81071">
              <w:rPr>
                <w:rFonts w:asciiTheme="minorHAnsi" w:hAnsiTheme="minorHAnsi" w:cstheme="minorHAnsi"/>
                <w:sz w:val="20"/>
                <w:szCs w:val="20"/>
              </w:rPr>
              <w:t>education, vocational training and</w:t>
            </w:r>
            <w:r w:rsidR="00C76940" w:rsidRPr="00F81071">
              <w:rPr>
                <w:rFonts w:asciiTheme="minorHAnsi" w:hAnsiTheme="minorHAnsi" w:cstheme="minorHAnsi"/>
                <w:sz w:val="20"/>
                <w:szCs w:val="20"/>
              </w:rPr>
              <w:t>/or work</w:t>
            </w:r>
          </w:p>
          <w:p w:rsidR="00F81071" w:rsidRDefault="00F81071" w:rsidP="002E02FB">
            <w:pPr>
              <w:pStyle w:val="ListParagraph"/>
              <w:numPr>
                <w:ilvl w:val="0"/>
                <w:numId w:val="21"/>
              </w:numPr>
              <w:spacing w:before="40" w:after="40"/>
              <w:rPr>
                <w:rFonts w:asciiTheme="minorHAnsi" w:hAnsiTheme="minorHAnsi" w:cstheme="minorHAnsi"/>
                <w:sz w:val="20"/>
                <w:szCs w:val="20"/>
              </w:rPr>
            </w:pPr>
            <w:r>
              <w:rPr>
                <w:rFonts w:asciiTheme="minorHAnsi" w:hAnsiTheme="minorHAnsi" w:cstheme="minorHAnsi"/>
                <w:sz w:val="20"/>
                <w:szCs w:val="20"/>
              </w:rPr>
              <w:t>recreation</w:t>
            </w:r>
          </w:p>
          <w:p w:rsidR="00F81071" w:rsidRDefault="00F81071" w:rsidP="002E02FB">
            <w:pPr>
              <w:pStyle w:val="ListParagraph"/>
              <w:numPr>
                <w:ilvl w:val="0"/>
                <w:numId w:val="21"/>
              </w:numPr>
              <w:spacing w:before="40" w:after="40"/>
              <w:rPr>
                <w:rFonts w:asciiTheme="minorHAnsi" w:hAnsiTheme="minorHAnsi" w:cstheme="minorHAnsi"/>
                <w:sz w:val="20"/>
                <w:szCs w:val="20"/>
              </w:rPr>
            </w:pPr>
            <w:r>
              <w:rPr>
                <w:rFonts w:asciiTheme="minorHAnsi" w:hAnsiTheme="minorHAnsi" w:cstheme="minorHAnsi"/>
                <w:sz w:val="20"/>
                <w:szCs w:val="20"/>
              </w:rPr>
              <w:t xml:space="preserve">opportunities to </w:t>
            </w:r>
            <w:r w:rsidR="00F93AEF" w:rsidRPr="00F81071">
              <w:rPr>
                <w:rFonts w:asciiTheme="minorHAnsi" w:hAnsiTheme="minorHAnsi" w:cstheme="minorHAnsi"/>
                <w:sz w:val="20"/>
                <w:szCs w:val="20"/>
              </w:rPr>
              <w:t xml:space="preserve">observe and practise their religious and </w:t>
            </w:r>
            <w:r w:rsidR="00C76940" w:rsidRPr="00F81071">
              <w:rPr>
                <w:rFonts w:asciiTheme="minorHAnsi" w:hAnsiTheme="minorHAnsi" w:cstheme="minorHAnsi"/>
                <w:sz w:val="20"/>
                <w:szCs w:val="20"/>
              </w:rPr>
              <w:t>spiritual beliefs</w:t>
            </w:r>
          </w:p>
          <w:p w:rsidR="00F81071" w:rsidRDefault="00F93AEF" w:rsidP="002E02FB">
            <w:pPr>
              <w:pStyle w:val="ListParagraph"/>
              <w:numPr>
                <w:ilvl w:val="0"/>
                <w:numId w:val="21"/>
              </w:numPr>
              <w:spacing w:before="40" w:after="40"/>
              <w:rPr>
                <w:rFonts w:asciiTheme="minorHAnsi" w:hAnsiTheme="minorHAnsi" w:cstheme="minorHAnsi"/>
                <w:sz w:val="20"/>
                <w:szCs w:val="20"/>
              </w:rPr>
            </w:pPr>
            <w:r w:rsidRPr="00F81071">
              <w:rPr>
                <w:rFonts w:asciiTheme="minorHAnsi" w:hAnsiTheme="minorHAnsi" w:cstheme="minorHAnsi"/>
                <w:sz w:val="20"/>
                <w:szCs w:val="20"/>
              </w:rPr>
              <w:t>adequ</w:t>
            </w:r>
            <w:r w:rsidR="00C76940" w:rsidRPr="00F81071">
              <w:rPr>
                <w:rFonts w:asciiTheme="minorHAnsi" w:hAnsiTheme="minorHAnsi" w:cstheme="minorHAnsi"/>
                <w:sz w:val="20"/>
                <w:szCs w:val="20"/>
              </w:rPr>
              <w:t xml:space="preserve">ate medical care </w:t>
            </w:r>
            <w:r w:rsidRPr="00F81071">
              <w:rPr>
                <w:rFonts w:asciiTheme="minorHAnsi" w:hAnsiTheme="minorHAnsi" w:cstheme="minorHAnsi"/>
                <w:sz w:val="20"/>
                <w:szCs w:val="20"/>
              </w:rPr>
              <w:t>inclu</w:t>
            </w:r>
            <w:r w:rsidR="00C76940" w:rsidRPr="00F81071">
              <w:rPr>
                <w:rFonts w:asciiTheme="minorHAnsi" w:hAnsiTheme="minorHAnsi" w:cstheme="minorHAnsi"/>
                <w:sz w:val="20"/>
                <w:szCs w:val="20"/>
              </w:rPr>
              <w:t>ding</w:t>
            </w:r>
            <w:r w:rsidR="00F81071">
              <w:rPr>
                <w:rFonts w:asciiTheme="minorHAnsi" w:hAnsiTheme="minorHAnsi" w:cstheme="minorHAnsi"/>
                <w:sz w:val="20"/>
                <w:szCs w:val="20"/>
              </w:rPr>
              <w:t xml:space="preserve">, where a child is suffering from a mental illness, treatment within a </w:t>
            </w:r>
            <w:r w:rsidRPr="00F81071">
              <w:rPr>
                <w:rFonts w:asciiTheme="minorHAnsi" w:hAnsiTheme="minorHAnsi" w:cstheme="minorHAnsi"/>
                <w:sz w:val="20"/>
                <w:szCs w:val="20"/>
              </w:rPr>
              <w:t>specialised institution under independe</w:t>
            </w:r>
            <w:r w:rsidR="00C76940" w:rsidRPr="00F81071">
              <w:rPr>
                <w:rFonts w:asciiTheme="minorHAnsi" w:hAnsiTheme="minorHAnsi" w:cstheme="minorHAnsi"/>
                <w:sz w:val="20"/>
                <w:szCs w:val="20"/>
              </w:rPr>
              <w:t>nt medical management</w:t>
            </w:r>
          </w:p>
          <w:p w:rsidR="00F81071" w:rsidRDefault="00F93AEF" w:rsidP="002E02FB">
            <w:pPr>
              <w:pStyle w:val="ListParagraph"/>
              <w:numPr>
                <w:ilvl w:val="0"/>
                <w:numId w:val="21"/>
              </w:numPr>
              <w:spacing w:before="40" w:after="40"/>
              <w:rPr>
                <w:rFonts w:asciiTheme="minorHAnsi" w:hAnsiTheme="minorHAnsi" w:cstheme="minorHAnsi"/>
                <w:sz w:val="20"/>
                <w:szCs w:val="20"/>
              </w:rPr>
            </w:pPr>
            <w:r w:rsidRPr="00F81071">
              <w:rPr>
                <w:rFonts w:asciiTheme="minorHAnsi" w:hAnsiTheme="minorHAnsi" w:cstheme="minorHAnsi"/>
                <w:sz w:val="20"/>
                <w:szCs w:val="20"/>
              </w:rPr>
              <w:t>regular and frequent visits w</w:t>
            </w:r>
            <w:r w:rsidR="00F81071">
              <w:rPr>
                <w:rFonts w:asciiTheme="minorHAnsi" w:hAnsiTheme="minorHAnsi" w:cstheme="minorHAnsi"/>
                <w:sz w:val="20"/>
                <w:szCs w:val="20"/>
              </w:rPr>
              <w:t>ith family and legal counsel as well as contact with the ‘wider community’</w:t>
            </w:r>
          </w:p>
          <w:p w:rsidR="00284EAA" w:rsidRDefault="00F93AEF" w:rsidP="002E02FB">
            <w:pPr>
              <w:pStyle w:val="ListParagraph"/>
              <w:numPr>
                <w:ilvl w:val="0"/>
                <w:numId w:val="21"/>
              </w:numPr>
              <w:spacing w:before="40" w:after="40"/>
              <w:rPr>
                <w:rFonts w:asciiTheme="minorHAnsi" w:hAnsiTheme="minorHAnsi" w:cstheme="minorHAnsi"/>
                <w:sz w:val="20"/>
                <w:szCs w:val="20"/>
              </w:rPr>
            </w:pPr>
            <w:r w:rsidRPr="00F81071">
              <w:rPr>
                <w:rFonts w:asciiTheme="minorHAnsi" w:hAnsiTheme="minorHAnsi" w:cstheme="minorHAnsi"/>
                <w:sz w:val="20"/>
                <w:szCs w:val="20"/>
              </w:rPr>
              <w:t>services that facilitate t</w:t>
            </w:r>
            <w:r w:rsidR="00284EAA">
              <w:rPr>
                <w:rFonts w:asciiTheme="minorHAnsi" w:hAnsiTheme="minorHAnsi" w:cstheme="minorHAnsi"/>
                <w:sz w:val="20"/>
                <w:szCs w:val="20"/>
              </w:rPr>
              <w:t>heir return to the community</w:t>
            </w:r>
            <w:r w:rsidRPr="00F81071">
              <w:rPr>
                <w:rFonts w:asciiTheme="minorHAnsi" w:hAnsiTheme="minorHAnsi" w:cstheme="minorHAnsi"/>
                <w:sz w:val="20"/>
                <w:szCs w:val="20"/>
              </w:rPr>
              <w:t>, and</w:t>
            </w:r>
          </w:p>
          <w:p w:rsidR="00BE7D99" w:rsidRDefault="00F93AEF" w:rsidP="002E02FB">
            <w:pPr>
              <w:pStyle w:val="ListParagraph"/>
              <w:numPr>
                <w:ilvl w:val="0"/>
                <w:numId w:val="21"/>
              </w:numPr>
              <w:spacing w:before="40" w:after="100"/>
              <w:rPr>
                <w:rFonts w:asciiTheme="minorHAnsi" w:hAnsiTheme="minorHAnsi" w:cstheme="minorHAnsi"/>
                <w:sz w:val="20"/>
                <w:szCs w:val="20"/>
              </w:rPr>
            </w:pPr>
            <w:r w:rsidRPr="00284EAA">
              <w:rPr>
                <w:rFonts w:asciiTheme="minorHAnsi" w:hAnsiTheme="minorHAnsi" w:cstheme="minorHAnsi"/>
                <w:sz w:val="20"/>
                <w:szCs w:val="20"/>
              </w:rPr>
              <w:t xml:space="preserve">complaints processes and independent authorities </w:t>
            </w:r>
            <w:r w:rsidR="00284EAA">
              <w:rPr>
                <w:rFonts w:asciiTheme="minorHAnsi" w:hAnsiTheme="minorHAnsi" w:cstheme="minorHAnsi"/>
                <w:sz w:val="20"/>
                <w:szCs w:val="20"/>
              </w:rPr>
              <w:t xml:space="preserve">that are </w:t>
            </w:r>
            <w:r w:rsidRPr="00284EAA">
              <w:rPr>
                <w:rFonts w:asciiTheme="minorHAnsi" w:hAnsiTheme="minorHAnsi" w:cstheme="minorHAnsi"/>
                <w:sz w:val="20"/>
                <w:szCs w:val="20"/>
              </w:rPr>
              <w:t>empowered to regularly inspect and report on the facilities in w</w:t>
            </w:r>
            <w:r w:rsidR="00284EAA">
              <w:rPr>
                <w:rFonts w:asciiTheme="minorHAnsi" w:hAnsiTheme="minorHAnsi" w:cstheme="minorHAnsi"/>
                <w:sz w:val="20"/>
                <w:szCs w:val="20"/>
              </w:rPr>
              <w:t>hich children are detained</w:t>
            </w:r>
            <w:r w:rsidRPr="00284EAA">
              <w:rPr>
                <w:rFonts w:asciiTheme="minorHAnsi" w:hAnsiTheme="minorHAnsi" w:cstheme="minorHAnsi"/>
                <w:sz w:val="20"/>
                <w:szCs w:val="20"/>
              </w:rPr>
              <w:t>.</w:t>
            </w:r>
          </w:p>
          <w:p w:rsidR="005A275C" w:rsidRPr="005A275C" w:rsidRDefault="005A275C" w:rsidP="00FB160B">
            <w:pPr>
              <w:spacing w:before="100" w:after="200"/>
              <w:rPr>
                <w:rFonts w:asciiTheme="minorHAnsi" w:hAnsiTheme="minorHAnsi" w:cstheme="minorHAnsi"/>
                <w:sz w:val="20"/>
                <w:szCs w:val="20"/>
              </w:rPr>
            </w:pPr>
            <w:r>
              <w:rPr>
                <w:rFonts w:asciiTheme="minorHAnsi" w:hAnsiTheme="minorHAnsi" w:cstheme="minorHAnsi"/>
                <w:sz w:val="20"/>
                <w:szCs w:val="20"/>
              </w:rPr>
              <w:t>Section IV also addresses practices concerning the use of physical restraint and force, limiting their use to ‘exceptional cases’ explicitly authorised and specified by law and regulation wherein the physical restraint or force is used to prevent self-injury, injuries to others or serious destruction of property.  Corporal punishment is prohibited as is ‘placement in a dark cell, closed or solitary confinement’.  This section stipulates that children are to be informed of alleged infractions and provided opportunities to present their defence and appeal to an impartial authority.</w:t>
            </w:r>
          </w:p>
        </w:tc>
      </w:tr>
      <w:tr w:rsidR="00284EAA" w:rsidTr="00CF13A4">
        <w:trPr>
          <w:trHeight w:val="2268"/>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284EAA" w:rsidRPr="003D1EDF" w:rsidRDefault="00284EAA" w:rsidP="00FB160B">
            <w:pPr>
              <w:spacing w:before="100" w:after="40"/>
              <w:rPr>
                <w:rFonts w:asciiTheme="minorHAnsi" w:hAnsiTheme="minorHAnsi" w:cstheme="minorHAnsi"/>
                <w:b/>
              </w:rPr>
            </w:pPr>
            <w:r>
              <w:rPr>
                <w:rFonts w:asciiTheme="minorHAnsi" w:hAnsiTheme="minorHAnsi" w:cstheme="minorHAnsi"/>
                <w:b/>
              </w:rPr>
              <w:lastRenderedPageBreak/>
              <w:t>Personnel (Section V)</w:t>
            </w:r>
          </w:p>
          <w:p w:rsidR="00284EAA" w:rsidRDefault="00284EAA" w:rsidP="00FB160B">
            <w:pPr>
              <w:spacing w:before="40" w:after="40"/>
              <w:rPr>
                <w:rFonts w:asciiTheme="minorHAnsi" w:hAnsiTheme="minorHAnsi" w:cstheme="minorHAnsi"/>
                <w:sz w:val="20"/>
                <w:szCs w:val="20"/>
              </w:rPr>
            </w:pPr>
            <w:r>
              <w:rPr>
                <w:rFonts w:asciiTheme="minorHAnsi" w:hAnsiTheme="minorHAnsi" w:cstheme="minorHAnsi"/>
                <w:sz w:val="20"/>
                <w:szCs w:val="20"/>
              </w:rPr>
              <w:t xml:space="preserve">Section V of the </w:t>
            </w:r>
            <w:r w:rsidRPr="003D1EDF">
              <w:rPr>
                <w:rFonts w:asciiTheme="minorHAnsi" w:hAnsiTheme="minorHAnsi" w:cstheme="minorHAnsi"/>
                <w:i/>
                <w:sz w:val="20"/>
                <w:szCs w:val="20"/>
              </w:rPr>
              <w:t>Rules</w:t>
            </w:r>
            <w:r>
              <w:rPr>
                <w:rFonts w:asciiTheme="minorHAnsi" w:hAnsiTheme="minorHAnsi" w:cstheme="minorHAnsi"/>
                <w:sz w:val="20"/>
                <w:szCs w:val="20"/>
              </w:rPr>
              <w:t xml:space="preserve"> sets out requirements in relation to ensuring that the personnel employed to work within facilities where children are detained:</w:t>
            </w:r>
          </w:p>
          <w:p w:rsidR="00284EAA" w:rsidRDefault="00284EAA" w:rsidP="002E02FB">
            <w:pPr>
              <w:pStyle w:val="ListParagraph"/>
              <w:numPr>
                <w:ilvl w:val="0"/>
                <w:numId w:val="14"/>
              </w:numPr>
              <w:spacing w:before="40" w:after="40"/>
              <w:ind w:left="426" w:hanging="284"/>
              <w:contextualSpacing w:val="0"/>
              <w:rPr>
                <w:rFonts w:asciiTheme="minorHAnsi" w:hAnsiTheme="minorHAnsi" w:cstheme="minorHAnsi"/>
                <w:sz w:val="20"/>
                <w:szCs w:val="20"/>
              </w:rPr>
            </w:pPr>
            <w:r>
              <w:rPr>
                <w:rFonts w:asciiTheme="minorHAnsi" w:hAnsiTheme="minorHAnsi" w:cstheme="minorHAnsi"/>
                <w:sz w:val="20"/>
                <w:szCs w:val="20"/>
              </w:rPr>
              <w:t>are qualified and include a sufficient number of educators, vocational trainers, counsellors, social workers, psychiatrists and psychologists</w:t>
            </w:r>
          </w:p>
          <w:p w:rsidR="00284EAA" w:rsidRDefault="00284EAA" w:rsidP="002E02FB">
            <w:pPr>
              <w:pStyle w:val="ListParagraph"/>
              <w:numPr>
                <w:ilvl w:val="0"/>
                <w:numId w:val="14"/>
              </w:numPr>
              <w:spacing w:before="40" w:after="40"/>
              <w:ind w:left="426" w:hanging="284"/>
              <w:contextualSpacing w:val="0"/>
              <w:rPr>
                <w:rFonts w:asciiTheme="minorHAnsi" w:hAnsiTheme="minorHAnsi" w:cstheme="minorHAnsi"/>
                <w:sz w:val="20"/>
                <w:szCs w:val="20"/>
              </w:rPr>
            </w:pPr>
            <w:r>
              <w:rPr>
                <w:rFonts w:asciiTheme="minorHAnsi" w:hAnsiTheme="minorHAnsi" w:cstheme="minorHAnsi"/>
                <w:sz w:val="20"/>
                <w:szCs w:val="20"/>
              </w:rPr>
              <w:t>are appointed as professional officers with adequate remuneration to attract and retain suitable men and women, and</w:t>
            </w:r>
          </w:p>
          <w:p w:rsidR="00284EAA" w:rsidRPr="00284EAA" w:rsidRDefault="00284EAA" w:rsidP="002E02FB">
            <w:pPr>
              <w:pStyle w:val="ListParagraph"/>
              <w:numPr>
                <w:ilvl w:val="0"/>
                <w:numId w:val="14"/>
              </w:numPr>
              <w:spacing w:before="40" w:after="100"/>
              <w:ind w:left="426" w:hanging="284"/>
              <w:contextualSpacing w:val="0"/>
              <w:rPr>
                <w:rFonts w:asciiTheme="minorHAnsi" w:hAnsiTheme="minorHAnsi" w:cstheme="minorHAnsi"/>
                <w:sz w:val="20"/>
                <w:szCs w:val="20"/>
              </w:rPr>
            </w:pPr>
            <w:r w:rsidRPr="00284EAA">
              <w:rPr>
                <w:rFonts w:asciiTheme="minorHAnsi" w:hAnsiTheme="minorHAnsi" w:cstheme="minorHAnsi"/>
                <w:sz w:val="20"/>
                <w:szCs w:val="20"/>
              </w:rPr>
              <w:t>receive training in child psychology, child welfare and human rights.</w:t>
            </w:r>
          </w:p>
        </w:tc>
      </w:tr>
      <w:tr w:rsidR="00F93AEF" w:rsidTr="00EE105D">
        <w:trPr>
          <w:trHeight w:val="397"/>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F93AEF" w:rsidRPr="003B523B" w:rsidRDefault="00F93AEF" w:rsidP="005A275C">
            <w:pPr>
              <w:spacing w:before="40" w:after="40" w:line="276" w:lineRule="auto"/>
              <w:rPr>
                <w:rFonts w:asciiTheme="minorHAnsi" w:hAnsiTheme="minorHAnsi" w:cstheme="minorHAnsi"/>
              </w:rPr>
            </w:pPr>
            <w:r>
              <w:rPr>
                <w:rFonts w:ascii="Century Gothic" w:hAnsi="Century Gothic" w:cstheme="minorHAnsi"/>
                <w:b/>
              </w:rPr>
              <w:t>Standard Minimum Rules for the Administration of Juvenile Justice (the Beijing Rules)</w:t>
            </w:r>
          </w:p>
        </w:tc>
      </w:tr>
      <w:tr w:rsidR="00F93AEF" w:rsidTr="00EE105D">
        <w:trPr>
          <w:trHeight w:val="2268"/>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9C53F9" w:rsidRDefault="009C53F9" w:rsidP="009C53F9">
            <w:pPr>
              <w:autoSpaceDE w:val="0"/>
              <w:autoSpaceDN w:val="0"/>
              <w:adjustRightInd w:val="0"/>
              <w:spacing w:before="100" w:after="100"/>
              <w:rPr>
                <w:rFonts w:asciiTheme="minorHAnsi" w:hAnsiTheme="minorHAnsi" w:cstheme="minorHAnsi"/>
                <w:sz w:val="20"/>
                <w:szCs w:val="20"/>
              </w:rPr>
            </w:pPr>
            <w:r>
              <w:rPr>
                <w:rFonts w:asciiTheme="minorHAnsi" w:hAnsiTheme="minorHAnsi" w:cstheme="minorHAnsi"/>
                <w:sz w:val="20"/>
                <w:szCs w:val="20"/>
              </w:rPr>
              <w:t>Whilst predominantly addressing ways in which children should be dealt with and treated during any involvement they may have w</w:t>
            </w:r>
            <w:r w:rsidR="00284EAA">
              <w:rPr>
                <w:rFonts w:asciiTheme="minorHAnsi" w:hAnsiTheme="minorHAnsi" w:cstheme="minorHAnsi"/>
                <w:sz w:val="20"/>
                <w:szCs w:val="20"/>
              </w:rPr>
              <w:t>ith a youth jus</w:t>
            </w:r>
            <w:r w:rsidR="0024535D">
              <w:rPr>
                <w:rFonts w:asciiTheme="minorHAnsi" w:hAnsiTheme="minorHAnsi" w:cstheme="minorHAnsi"/>
                <w:sz w:val="20"/>
                <w:szCs w:val="20"/>
              </w:rPr>
              <w:t xml:space="preserve">tice system, the </w:t>
            </w:r>
            <w:r w:rsidR="0041144E" w:rsidRPr="0024535D">
              <w:rPr>
                <w:rFonts w:asciiTheme="minorHAnsi" w:hAnsiTheme="minorHAnsi" w:cstheme="minorHAnsi"/>
                <w:i/>
                <w:sz w:val="20"/>
                <w:szCs w:val="20"/>
              </w:rPr>
              <w:t>Standard</w:t>
            </w:r>
            <w:r w:rsidR="00284EAA" w:rsidRPr="0024535D">
              <w:rPr>
                <w:rFonts w:asciiTheme="minorHAnsi" w:hAnsiTheme="minorHAnsi" w:cstheme="minorHAnsi"/>
                <w:i/>
                <w:sz w:val="20"/>
                <w:szCs w:val="20"/>
              </w:rPr>
              <w:t xml:space="preserve"> Minimum</w:t>
            </w:r>
            <w:r w:rsidR="00284EAA" w:rsidRPr="0041144E">
              <w:rPr>
                <w:rFonts w:asciiTheme="minorHAnsi" w:hAnsiTheme="minorHAnsi" w:cstheme="minorHAnsi"/>
                <w:i/>
                <w:sz w:val="20"/>
                <w:szCs w:val="20"/>
              </w:rPr>
              <w:t xml:space="preserve"> Rules for the Administration of Juvenile Justice (the Beijing Rules)</w:t>
            </w:r>
            <w:r w:rsidR="00284EAA">
              <w:rPr>
                <w:rFonts w:asciiTheme="minorHAnsi" w:hAnsiTheme="minorHAnsi" w:cstheme="minorHAnsi"/>
                <w:sz w:val="20"/>
                <w:szCs w:val="20"/>
              </w:rPr>
              <w:t xml:space="preserve"> </w:t>
            </w:r>
            <w:r>
              <w:rPr>
                <w:rFonts w:asciiTheme="minorHAnsi" w:hAnsiTheme="minorHAnsi" w:cstheme="minorHAnsi"/>
                <w:sz w:val="20"/>
                <w:szCs w:val="20"/>
              </w:rPr>
              <w:t xml:space="preserve">nevertheless provide some guidance regarding the detention of children generally (i.e. not only those who have been </w:t>
            </w:r>
            <w:r w:rsidR="0024535D">
              <w:rPr>
                <w:rFonts w:asciiTheme="minorHAnsi" w:hAnsiTheme="minorHAnsi" w:cstheme="minorHAnsi"/>
                <w:sz w:val="20"/>
                <w:szCs w:val="20"/>
              </w:rPr>
              <w:t xml:space="preserve">arrested </w:t>
            </w:r>
            <w:r>
              <w:rPr>
                <w:rFonts w:asciiTheme="minorHAnsi" w:hAnsiTheme="minorHAnsi" w:cstheme="minorHAnsi"/>
                <w:sz w:val="20"/>
                <w:szCs w:val="20"/>
              </w:rPr>
              <w:t xml:space="preserve">or sentenced for a crime).  Specifically, Rule 3.1 states that the provisions of the </w:t>
            </w:r>
            <w:r w:rsidR="0041144E" w:rsidRPr="0041144E">
              <w:rPr>
                <w:rFonts w:asciiTheme="minorHAnsi" w:hAnsiTheme="minorHAnsi" w:cstheme="minorHAnsi"/>
                <w:i/>
                <w:sz w:val="20"/>
                <w:szCs w:val="20"/>
              </w:rPr>
              <w:t xml:space="preserve">Beijng </w:t>
            </w:r>
            <w:r w:rsidRPr="0041144E">
              <w:rPr>
                <w:rFonts w:asciiTheme="minorHAnsi" w:hAnsiTheme="minorHAnsi" w:cstheme="minorHAnsi"/>
                <w:i/>
                <w:sz w:val="20"/>
                <w:szCs w:val="20"/>
              </w:rPr>
              <w:t>Rules</w:t>
            </w:r>
            <w:r>
              <w:rPr>
                <w:rFonts w:asciiTheme="minorHAnsi" w:hAnsiTheme="minorHAnsi" w:cstheme="minorHAnsi"/>
                <w:sz w:val="20"/>
                <w:szCs w:val="20"/>
              </w:rPr>
              <w:t xml:space="preserve"> shall be applied not only to juvenile offenders but also to juveniles who may be proceeded against for any specific behaviour that would not be punishable if committed by an adult (i.e. ‘status offences’).</w:t>
            </w:r>
          </w:p>
          <w:p w:rsidR="00746BC0" w:rsidRDefault="009C53F9" w:rsidP="00284EAA">
            <w:pPr>
              <w:autoSpaceDE w:val="0"/>
              <w:autoSpaceDN w:val="0"/>
              <w:adjustRightInd w:val="0"/>
              <w:spacing w:before="100" w:after="40"/>
              <w:rPr>
                <w:rFonts w:asciiTheme="minorHAnsi" w:hAnsiTheme="minorHAnsi" w:cstheme="minorHAnsi"/>
                <w:sz w:val="20"/>
                <w:szCs w:val="20"/>
              </w:rPr>
            </w:pPr>
            <w:r>
              <w:rPr>
                <w:rFonts w:asciiTheme="minorHAnsi" w:hAnsiTheme="minorHAnsi" w:cstheme="minorHAnsi"/>
                <w:sz w:val="20"/>
                <w:szCs w:val="20"/>
              </w:rPr>
              <w:t>Rule</w:t>
            </w:r>
            <w:r w:rsidR="00C13B67">
              <w:rPr>
                <w:rFonts w:asciiTheme="minorHAnsi" w:hAnsiTheme="minorHAnsi" w:cstheme="minorHAnsi"/>
                <w:sz w:val="20"/>
                <w:szCs w:val="20"/>
              </w:rPr>
              <w:t>s</w:t>
            </w:r>
            <w:r>
              <w:rPr>
                <w:rFonts w:asciiTheme="minorHAnsi" w:hAnsiTheme="minorHAnsi" w:cstheme="minorHAnsi"/>
                <w:sz w:val="20"/>
                <w:szCs w:val="20"/>
              </w:rPr>
              <w:t xml:space="preserve"> 17.1 (c) </w:t>
            </w:r>
            <w:r w:rsidR="00C13B67">
              <w:rPr>
                <w:rFonts w:asciiTheme="minorHAnsi" w:hAnsiTheme="minorHAnsi" w:cstheme="minorHAnsi"/>
                <w:sz w:val="20"/>
                <w:szCs w:val="20"/>
              </w:rPr>
              <w:t xml:space="preserve">and (d) </w:t>
            </w:r>
            <w:r w:rsidR="00746BC0">
              <w:rPr>
                <w:rFonts w:asciiTheme="minorHAnsi" w:hAnsiTheme="minorHAnsi" w:cstheme="minorHAnsi"/>
                <w:sz w:val="20"/>
                <w:szCs w:val="20"/>
              </w:rPr>
              <w:t>state</w:t>
            </w:r>
            <w:r>
              <w:rPr>
                <w:rFonts w:asciiTheme="minorHAnsi" w:hAnsiTheme="minorHAnsi" w:cstheme="minorHAnsi"/>
                <w:sz w:val="20"/>
                <w:szCs w:val="20"/>
              </w:rPr>
              <w:t xml:space="preserve"> that</w:t>
            </w:r>
            <w:r w:rsidR="00746BC0">
              <w:rPr>
                <w:rFonts w:asciiTheme="minorHAnsi" w:hAnsiTheme="minorHAnsi" w:cstheme="minorHAnsi"/>
                <w:sz w:val="20"/>
                <w:szCs w:val="20"/>
              </w:rPr>
              <w:t>:</w:t>
            </w:r>
            <w:r>
              <w:rPr>
                <w:rFonts w:asciiTheme="minorHAnsi" w:hAnsiTheme="minorHAnsi" w:cstheme="minorHAnsi"/>
                <w:sz w:val="20"/>
                <w:szCs w:val="20"/>
              </w:rPr>
              <w:t xml:space="preserve"> </w:t>
            </w:r>
          </w:p>
          <w:p w:rsidR="00746BC0" w:rsidRDefault="00746BC0" w:rsidP="002E02FB">
            <w:pPr>
              <w:pStyle w:val="ListParagraph"/>
              <w:numPr>
                <w:ilvl w:val="0"/>
                <w:numId w:val="17"/>
              </w:numPr>
              <w:autoSpaceDE w:val="0"/>
              <w:autoSpaceDN w:val="0"/>
              <w:adjustRightInd w:val="0"/>
              <w:spacing w:before="40" w:after="100"/>
              <w:ind w:left="426" w:hanging="426"/>
              <w:rPr>
                <w:rFonts w:asciiTheme="minorHAnsi" w:hAnsiTheme="minorHAnsi" w:cstheme="minorHAnsi"/>
                <w:sz w:val="20"/>
                <w:szCs w:val="20"/>
              </w:rPr>
            </w:pPr>
            <w:r>
              <w:rPr>
                <w:rFonts w:asciiTheme="minorHAnsi" w:hAnsiTheme="minorHAnsi" w:cstheme="minorHAnsi"/>
                <w:sz w:val="20"/>
                <w:szCs w:val="20"/>
              </w:rPr>
              <w:t>restrictions on the personal liberty of a child shall be imposed only after careful consideration and shall be limited to the possible minimum, and</w:t>
            </w:r>
          </w:p>
          <w:p w:rsidR="009C53F9" w:rsidRPr="00746BC0" w:rsidRDefault="009C53F9" w:rsidP="002E02FB">
            <w:pPr>
              <w:pStyle w:val="ListParagraph"/>
              <w:numPr>
                <w:ilvl w:val="0"/>
                <w:numId w:val="17"/>
              </w:numPr>
              <w:autoSpaceDE w:val="0"/>
              <w:autoSpaceDN w:val="0"/>
              <w:adjustRightInd w:val="0"/>
              <w:spacing w:before="40" w:after="100"/>
              <w:ind w:left="426" w:hanging="426"/>
              <w:rPr>
                <w:rFonts w:asciiTheme="minorHAnsi" w:hAnsiTheme="minorHAnsi" w:cstheme="minorHAnsi"/>
                <w:sz w:val="20"/>
                <w:szCs w:val="20"/>
              </w:rPr>
            </w:pPr>
            <w:r w:rsidRPr="00746BC0">
              <w:rPr>
                <w:rFonts w:asciiTheme="minorHAnsi" w:hAnsiTheme="minorHAnsi" w:cstheme="minorHAnsi"/>
                <w:sz w:val="20"/>
                <w:szCs w:val="20"/>
              </w:rPr>
              <w:t>the depriva</w:t>
            </w:r>
            <w:r w:rsidR="00746BC0">
              <w:rPr>
                <w:rFonts w:asciiTheme="minorHAnsi" w:hAnsiTheme="minorHAnsi" w:cstheme="minorHAnsi"/>
                <w:sz w:val="20"/>
                <w:szCs w:val="20"/>
              </w:rPr>
              <w:t>tion of a child’s liberty shall</w:t>
            </w:r>
            <w:r w:rsidRPr="00746BC0">
              <w:rPr>
                <w:rFonts w:asciiTheme="minorHAnsi" w:hAnsiTheme="minorHAnsi" w:cstheme="minorHAnsi"/>
                <w:sz w:val="20"/>
                <w:szCs w:val="20"/>
              </w:rPr>
              <w:t xml:space="preserve"> not be imposed unless the child is adjudicated of a serious act involving violence against another person or due to their persistence in committing other serious offences and there is no other appro</w:t>
            </w:r>
            <w:r w:rsidR="00EE105D" w:rsidRPr="00746BC0">
              <w:rPr>
                <w:rFonts w:asciiTheme="minorHAnsi" w:hAnsiTheme="minorHAnsi" w:cstheme="minorHAnsi"/>
                <w:sz w:val="20"/>
                <w:szCs w:val="20"/>
              </w:rPr>
              <w:t>priate response</w:t>
            </w:r>
            <w:r w:rsidRPr="00746BC0">
              <w:rPr>
                <w:rFonts w:asciiTheme="minorHAnsi" w:hAnsiTheme="minorHAnsi" w:cstheme="minorHAnsi"/>
                <w:sz w:val="20"/>
                <w:szCs w:val="20"/>
              </w:rPr>
              <w:t>.</w:t>
            </w:r>
            <w:r w:rsidR="00C13B67" w:rsidRPr="00746BC0">
              <w:rPr>
                <w:rFonts w:asciiTheme="minorHAnsi" w:hAnsiTheme="minorHAnsi" w:cstheme="minorHAnsi"/>
                <w:sz w:val="20"/>
                <w:szCs w:val="20"/>
              </w:rPr>
              <w:t xml:space="preserve">  </w:t>
            </w:r>
          </w:p>
          <w:p w:rsidR="00C13B67" w:rsidRDefault="0024535D" w:rsidP="00284EAA">
            <w:pPr>
              <w:autoSpaceDE w:val="0"/>
              <w:autoSpaceDN w:val="0"/>
              <w:adjustRightInd w:val="0"/>
              <w:spacing w:before="100" w:after="100"/>
              <w:rPr>
                <w:rFonts w:asciiTheme="minorHAnsi" w:hAnsiTheme="minorHAnsi" w:cstheme="minorHAnsi"/>
                <w:sz w:val="20"/>
                <w:szCs w:val="20"/>
              </w:rPr>
            </w:pPr>
            <w:r>
              <w:rPr>
                <w:rFonts w:asciiTheme="minorHAnsi" w:hAnsiTheme="minorHAnsi" w:cstheme="minorHAnsi"/>
                <w:sz w:val="20"/>
                <w:szCs w:val="20"/>
              </w:rPr>
              <w:t xml:space="preserve">Rule 17 implies that </w:t>
            </w:r>
            <w:r w:rsidR="00D513C2">
              <w:rPr>
                <w:rFonts w:asciiTheme="minorHAnsi" w:hAnsiTheme="minorHAnsi" w:cstheme="minorHAnsi"/>
                <w:sz w:val="20"/>
                <w:szCs w:val="20"/>
              </w:rPr>
              <w:t>strictly punitive</w:t>
            </w:r>
            <w:r>
              <w:rPr>
                <w:rFonts w:asciiTheme="minorHAnsi" w:hAnsiTheme="minorHAnsi" w:cstheme="minorHAnsi"/>
                <w:sz w:val="20"/>
                <w:szCs w:val="20"/>
              </w:rPr>
              <w:t xml:space="preserve"> approaches are not appropriate</w:t>
            </w:r>
            <w:r w:rsidR="00D513C2">
              <w:rPr>
                <w:rFonts w:asciiTheme="minorHAnsi" w:hAnsiTheme="minorHAnsi" w:cstheme="minorHAnsi"/>
                <w:sz w:val="20"/>
                <w:szCs w:val="20"/>
              </w:rPr>
              <w:t xml:space="preserve"> in dealing with children.  While recognising</w:t>
            </w:r>
            <w:r w:rsidR="00897CEA">
              <w:rPr>
                <w:rFonts w:asciiTheme="minorHAnsi" w:hAnsiTheme="minorHAnsi" w:cstheme="minorHAnsi"/>
                <w:sz w:val="20"/>
                <w:szCs w:val="20"/>
              </w:rPr>
              <w:t xml:space="preserve"> that</w:t>
            </w:r>
            <w:r w:rsidR="00D513C2">
              <w:rPr>
                <w:rFonts w:asciiTheme="minorHAnsi" w:hAnsiTheme="minorHAnsi" w:cstheme="minorHAnsi"/>
                <w:sz w:val="20"/>
                <w:szCs w:val="20"/>
              </w:rPr>
              <w:t xml:space="preserve"> ‘just desert’ and ‘retributive’ sanctions might be considered to have some merit in cases of severe offending</w:t>
            </w:r>
            <w:r w:rsidR="00897CEA">
              <w:rPr>
                <w:rFonts w:asciiTheme="minorHAnsi" w:hAnsiTheme="minorHAnsi" w:cstheme="minorHAnsi"/>
                <w:sz w:val="20"/>
                <w:szCs w:val="20"/>
              </w:rPr>
              <w:t>, “such considerations should always be outweighed by the interest of safeguarding the well-being and the future of the young person”.</w:t>
            </w:r>
          </w:p>
          <w:p w:rsidR="00F93AEF" w:rsidRPr="009C53F9" w:rsidRDefault="00897CEA" w:rsidP="00284EAA">
            <w:pPr>
              <w:autoSpaceDE w:val="0"/>
              <w:autoSpaceDN w:val="0"/>
              <w:adjustRightInd w:val="0"/>
              <w:spacing w:before="100" w:after="100"/>
              <w:rPr>
                <w:rFonts w:asciiTheme="minorHAnsi" w:hAnsiTheme="minorHAnsi" w:cstheme="minorHAnsi"/>
                <w:sz w:val="20"/>
                <w:szCs w:val="20"/>
              </w:rPr>
            </w:pPr>
            <w:r>
              <w:rPr>
                <w:rFonts w:asciiTheme="minorHAnsi" w:hAnsiTheme="minorHAnsi" w:cstheme="minorHAnsi"/>
                <w:sz w:val="20"/>
                <w:szCs w:val="20"/>
              </w:rPr>
              <w:t xml:space="preserve">In keeping with the rationale underpinning Rule 17, </w:t>
            </w:r>
            <w:r w:rsidR="009C53F9">
              <w:rPr>
                <w:rFonts w:asciiTheme="minorHAnsi" w:hAnsiTheme="minorHAnsi" w:cstheme="minorHAnsi"/>
                <w:sz w:val="20"/>
                <w:szCs w:val="20"/>
              </w:rPr>
              <w:t>Rule 19.1 states that the placement of a child in an institution shall always be a disposition of last resort and for the minimum necessary period.</w:t>
            </w:r>
          </w:p>
        </w:tc>
      </w:tr>
      <w:tr w:rsidR="003029B8" w:rsidTr="00EE105D">
        <w:trPr>
          <w:trHeight w:val="397"/>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3029B8" w:rsidRPr="003B523B" w:rsidRDefault="003029B8" w:rsidP="005A275C">
            <w:pPr>
              <w:spacing w:before="40" w:after="40" w:line="276" w:lineRule="auto"/>
              <w:rPr>
                <w:rFonts w:asciiTheme="minorHAnsi" w:hAnsiTheme="minorHAnsi" w:cstheme="minorHAnsi"/>
              </w:rPr>
            </w:pPr>
            <w:r>
              <w:rPr>
                <w:rFonts w:ascii="Century Gothic" w:hAnsi="Century Gothic" w:cstheme="minorHAnsi"/>
                <w:b/>
              </w:rPr>
              <w:t>Convention on the Rights of the Child</w:t>
            </w:r>
          </w:p>
        </w:tc>
      </w:tr>
      <w:tr w:rsidR="003029B8" w:rsidTr="005A275C">
        <w:trPr>
          <w:trHeight w:val="1664"/>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0C1D61" w:rsidRDefault="000C1D61" w:rsidP="000C1D61">
            <w:pPr>
              <w:autoSpaceDE w:val="0"/>
              <w:autoSpaceDN w:val="0"/>
              <w:adjustRightInd w:val="0"/>
              <w:spacing w:before="100" w:after="100"/>
              <w:rPr>
                <w:rFonts w:asciiTheme="minorHAnsi" w:hAnsiTheme="minorHAnsi" w:cstheme="minorHAnsi"/>
                <w:sz w:val="20"/>
                <w:szCs w:val="20"/>
              </w:rPr>
            </w:pPr>
            <w:r>
              <w:rPr>
                <w:rFonts w:asciiTheme="minorHAnsi" w:hAnsiTheme="minorHAnsi" w:cstheme="minorHAnsi"/>
                <w:sz w:val="20"/>
                <w:szCs w:val="20"/>
              </w:rPr>
              <w:t xml:space="preserve">The </w:t>
            </w:r>
            <w:r w:rsidRPr="00284EAA">
              <w:rPr>
                <w:rFonts w:asciiTheme="minorHAnsi" w:hAnsiTheme="minorHAnsi" w:cstheme="minorHAnsi"/>
                <w:i/>
                <w:sz w:val="20"/>
                <w:szCs w:val="20"/>
              </w:rPr>
              <w:t>Convention on the Rights of the Child</w:t>
            </w:r>
            <w:r>
              <w:rPr>
                <w:rFonts w:asciiTheme="minorHAnsi" w:hAnsiTheme="minorHAnsi" w:cstheme="minorHAnsi"/>
                <w:sz w:val="20"/>
                <w:szCs w:val="20"/>
              </w:rPr>
              <w:t xml:space="preserve"> is a human rights treaty setting out the civil, political, economic, social, health and cultural rights of children.  The </w:t>
            </w:r>
            <w:r w:rsidRPr="0024535D">
              <w:rPr>
                <w:rFonts w:asciiTheme="minorHAnsi" w:hAnsiTheme="minorHAnsi" w:cstheme="minorHAnsi"/>
                <w:i/>
                <w:sz w:val="20"/>
                <w:szCs w:val="20"/>
              </w:rPr>
              <w:t>Convention</w:t>
            </w:r>
            <w:r>
              <w:rPr>
                <w:rFonts w:asciiTheme="minorHAnsi" w:hAnsiTheme="minorHAnsi" w:cstheme="minorHAnsi"/>
                <w:sz w:val="20"/>
                <w:szCs w:val="20"/>
              </w:rPr>
              <w:t xml:space="preserve"> defines a child as any human being under the age of 18, unless the age of majority is attained earlier under a state’s own domestic legislation.</w:t>
            </w:r>
          </w:p>
          <w:p w:rsidR="00FB160B" w:rsidRDefault="00700570" w:rsidP="005A275C">
            <w:pPr>
              <w:autoSpaceDE w:val="0"/>
              <w:autoSpaceDN w:val="0"/>
              <w:adjustRightInd w:val="0"/>
              <w:spacing w:before="100" w:after="100"/>
              <w:rPr>
                <w:rFonts w:asciiTheme="minorHAnsi" w:hAnsiTheme="minorHAnsi" w:cstheme="minorHAnsi"/>
                <w:sz w:val="20"/>
                <w:szCs w:val="20"/>
              </w:rPr>
            </w:pPr>
            <w:r>
              <w:rPr>
                <w:rFonts w:asciiTheme="minorHAnsi" w:hAnsiTheme="minorHAnsi" w:cstheme="minorHAnsi"/>
                <w:sz w:val="20"/>
                <w:szCs w:val="20"/>
              </w:rPr>
              <w:t xml:space="preserve">Article 3(1) requires countries that are signatories to the </w:t>
            </w:r>
            <w:r w:rsidRPr="0024535D">
              <w:rPr>
                <w:rFonts w:asciiTheme="minorHAnsi" w:hAnsiTheme="minorHAnsi" w:cstheme="minorHAnsi"/>
                <w:i/>
                <w:sz w:val="20"/>
                <w:szCs w:val="20"/>
              </w:rPr>
              <w:t>Convention</w:t>
            </w:r>
            <w:r>
              <w:rPr>
                <w:rFonts w:asciiTheme="minorHAnsi" w:hAnsiTheme="minorHAnsi" w:cstheme="minorHAnsi"/>
                <w:sz w:val="20"/>
                <w:szCs w:val="20"/>
              </w:rPr>
              <w:t xml:space="preserve"> (such as Australia) to ensure that the b</w:t>
            </w:r>
            <w:r w:rsidR="0024535D">
              <w:rPr>
                <w:rFonts w:asciiTheme="minorHAnsi" w:hAnsiTheme="minorHAnsi" w:cstheme="minorHAnsi"/>
                <w:sz w:val="20"/>
                <w:szCs w:val="20"/>
              </w:rPr>
              <w:t>est interests of the child are the</w:t>
            </w:r>
            <w:r>
              <w:rPr>
                <w:rFonts w:asciiTheme="minorHAnsi" w:hAnsiTheme="minorHAnsi" w:cstheme="minorHAnsi"/>
                <w:sz w:val="20"/>
                <w:szCs w:val="20"/>
              </w:rPr>
              <w:t xml:space="preserve"> primary consideration in all actions concerning children</w:t>
            </w:r>
            <w:r w:rsidR="0024535D">
              <w:rPr>
                <w:rFonts w:asciiTheme="minorHAnsi" w:hAnsiTheme="minorHAnsi" w:cstheme="minorHAnsi"/>
                <w:sz w:val="20"/>
                <w:szCs w:val="20"/>
              </w:rPr>
              <w:t>.</w:t>
            </w:r>
            <w:r>
              <w:rPr>
                <w:rFonts w:asciiTheme="minorHAnsi" w:hAnsiTheme="minorHAnsi" w:cstheme="minorHAnsi"/>
                <w:sz w:val="20"/>
                <w:szCs w:val="20"/>
              </w:rPr>
              <w:t xml:space="preserve"> </w:t>
            </w:r>
          </w:p>
          <w:p w:rsidR="00FB160B" w:rsidRDefault="00700570" w:rsidP="00FB160B">
            <w:pPr>
              <w:autoSpaceDE w:val="0"/>
              <w:autoSpaceDN w:val="0"/>
              <w:adjustRightInd w:val="0"/>
              <w:spacing w:before="100" w:after="40"/>
              <w:rPr>
                <w:rFonts w:asciiTheme="minorHAnsi" w:hAnsiTheme="minorHAnsi" w:cstheme="minorHAnsi"/>
                <w:sz w:val="20"/>
                <w:szCs w:val="20"/>
              </w:rPr>
            </w:pPr>
            <w:r>
              <w:rPr>
                <w:rFonts w:asciiTheme="minorHAnsi" w:hAnsiTheme="minorHAnsi" w:cstheme="minorHAnsi"/>
                <w:sz w:val="20"/>
                <w:szCs w:val="20"/>
              </w:rPr>
              <w:t xml:space="preserve"> </w:t>
            </w:r>
            <w:r w:rsidR="00FB160B">
              <w:rPr>
                <w:rFonts w:asciiTheme="minorHAnsi" w:hAnsiTheme="minorHAnsi" w:cstheme="minorHAnsi"/>
                <w:sz w:val="20"/>
                <w:szCs w:val="20"/>
              </w:rPr>
              <w:t>Specifically in relation to actions taken that deprive children of their liberty,  Articles 37(b) and (d) declare that:</w:t>
            </w:r>
          </w:p>
          <w:p w:rsidR="00FB160B" w:rsidRPr="005A275C" w:rsidRDefault="00FB160B" w:rsidP="002E02FB">
            <w:pPr>
              <w:pStyle w:val="ListParagraph"/>
              <w:numPr>
                <w:ilvl w:val="0"/>
                <w:numId w:val="15"/>
              </w:numPr>
              <w:autoSpaceDE w:val="0"/>
              <w:autoSpaceDN w:val="0"/>
              <w:adjustRightInd w:val="0"/>
              <w:spacing w:before="40" w:after="40"/>
              <w:ind w:left="426" w:hanging="426"/>
              <w:contextualSpacing w:val="0"/>
              <w:rPr>
                <w:rFonts w:asciiTheme="minorHAnsi" w:hAnsiTheme="minorHAnsi" w:cstheme="minorHAnsi"/>
                <w:sz w:val="20"/>
                <w:szCs w:val="20"/>
              </w:rPr>
            </w:pPr>
            <w:r>
              <w:rPr>
                <w:rFonts w:asciiTheme="minorHAnsi" w:hAnsiTheme="minorHAnsi" w:cstheme="minorHAnsi"/>
                <w:sz w:val="20"/>
                <w:szCs w:val="20"/>
              </w:rPr>
              <w:t>No child shall be deprived of his or her liberty unlawfully or arbitrarily.  The arrest, detention or imprisonment of a child shall be in conformity with the law and shall be used only as a measure of last resort and for the shortest appropriate period of time.</w:t>
            </w:r>
          </w:p>
          <w:p w:rsidR="003029B8" w:rsidRPr="00FB160B" w:rsidRDefault="00FB160B" w:rsidP="002E02FB">
            <w:pPr>
              <w:pStyle w:val="ListParagraph"/>
              <w:numPr>
                <w:ilvl w:val="0"/>
                <w:numId w:val="37"/>
              </w:numPr>
              <w:autoSpaceDE w:val="0"/>
              <w:autoSpaceDN w:val="0"/>
              <w:adjustRightInd w:val="0"/>
              <w:spacing w:before="100" w:after="100"/>
              <w:ind w:left="426" w:hanging="426"/>
              <w:rPr>
                <w:rFonts w:asciiTheme="minorHAnsi" w:hAnsiTheme="minorHAnsi" w:cstheme="minorHAnsi"/>
                <w:sz w:val="20"/>
                <w:szCs w:val="20"/>
              </w:rPr>
            </w:pPr>
            <w:r w:rsidRPr="00FB160B">
              <w:rPr>
                <w:rFonts w:asciiTheme="minorHAnsi" w:hAnsiTheme="minorHAnsi" w:cstheme="minorHAnsi"/>
                <w:sz w:val="20"/>
                <w:szCs w:val="20"/>
              </w:rPr>
              <w:t>Every child deprived of his or her liberty shall have the right to prompt access to legal and other appropriate assistance, as well as the right to challenge the legality of the deprivation of his or her liberty before a court or other competent independent and impartial authority, and to a prompt decision on any such action.</w:t>
            </w:r>
          </w:p>
        </w:tc>
      </w:tr>
    </w:tbl>
    <w:p w:rsidR="00700570" w:rsidRDefault="00700570" w:rsidP="00611197">
      <w:pPr>
        <w:spacing w:after="200" w:line="276" w:lineRule="auto"/>
        <w:rPr>
          <w:rFonts w:ascii="Century Gothic" w:hAnsi="Century Gothic" w:cstheme="minorHAnsi"/>
          <w:b/>
          <w:sz w:val="24"/>
          <w:szCs w:val="24"/>
        </w:rPr>
      </w:pPr>
    </w:p>
    <w:p w:rsidR="00C80AEA" w:rsidRDefault="00C80AEA">
      <w:pPr>
        <w:spacing w:after="200" w:line="276" w:lineRule="auto"/>
        <w:rPr>
          <w:rFonts w:ascii="Century Gothic" w:hAnsi="Century Gothic" w:cstheme="minorHAnsi"/>
          <w:b/>
          <w:sz w:val="24"/>
          <w:szCs w:val="24"/>
        </w:rPr>
      </w:pPr>
      <w:r>
        <w:rPr>
          <w:rFonts w:ascii="Century Gothic" w:hAnsi="Century Gothic" w:cstheme="minorHAnsi"/>
          <w:b/>
          <w:sz w:val="24"/>
          <w:szCs w:val="24"/>
        </w:rPr>
        <w:br w:type="page"/>
      </w:r>
    </w:p>
    <w:p w:rsidR="00265BD9" w:rsidRDefault="00CA3B44" w:rsidP="00611197">
      <w:pPr>
        <w:spacing w:after="200" w:line="276" w:lineRule="auto"/>
        <w:rPr>
          <w:rFonts w:ascii="Century Gothic" w:hAnsi="Century Gothic" w:cstheme="minorHAnsi"/>
        </w:rPr>
      </w:pPr>
      <w:r>
        <w:rPr>
          <w:rFonts w:ascii="Century Gothic" w:hAnsi="Century Gothic" w:cstheme="minorHAnsi"/>
          <w:b/>
          <w:sz w:val="24"/>
          <w:szCs w:val="24"/>
        </w:rPr>
        <w:lastRenderedPageBreak/>
        <w:t>Key e</w:t>
      </w:r>
      <w:r w:rsidR="00700570">
        <w:rPr>
          <w:rFonts w:ascii="Century Gothic" w:hAnsi="Century Gothic" w:cstheme="minorHAnsi"/>
          <w:b/>
          <w:sz w:val="24"/>
          <w:szCs w:val="24"/>
        </w:rPr>
        <w:t>lements</w:t>
      </w:r>
      <w:r>
        <w:rPr>
          <w:rFonts w:ascii="Century Gothic" w:hAnsi="Century Gothic" w:cstheme="minorHAnsi"/>
          <w:b/>
          <w:sz w:val="24"/>
          <w:szCs w:val="24"/>
        </w:rPr>
        <w:t xml:space="preserve"> of the Covenant and Rules</w:t>
      </w:r>
    </w:p>
    <w:p w:rsidR="000C1D61" w:rsidRDefault="00CA3B44" w:rsidP="0041144E">
      <w:pPr>
        <w:spacing w:after="100" w:line="276" w:lineRule="auto"/>
        <w:rPr>
          <w:rFonts w:asciiTheme="minorHAnsi" w:hAnsiTheme="minorHAnsi" w:cstheme="minorHAnsi"/>
        </w:rPr>
      </w:pPr>
      <w:r>
        <w:rPr>
          <w:rFonts w:asciiTheme="minorHAnsi" w:hAnsiTheme="minorHAnsi" w:cstheme="minorHAnsi"/>
        </w:rPr>
        <w:t xml:space="preserve">Read together, there are five key elements contained with the </w:t>
      </w:r>
      <w:r w:rsidRPr="0041144E">
        <w:rPr>
          <w:rFonts w:asciiTheme="minorHAnsi" w:hAnsiTheme="minorHAnsi" w:cstheme="minorHAnsi"/>
          <w:i/>
        </w:rPr>
        <w:t>Convention on the Rights of the Child</w:t>
      </w:r>
      <w:r>
        <w:rPr>
          <w:rFonts w:asciiTheme="minorHAnsi" w:hAnsiTheme="minorHAnsi" w:cstheme="minorHAnsi"/>
        </w:rPr>
        <w:t xml:space="preserve">, the </w:t>
      </w:r>
      <w:r w:rsidRPr="0041144E">
        <w:rPr>
          <w:rFonts w:asciiTheme="minorHAnsi" w:hAnsiTheme="minorHAnsi" w:cstheme="minorHAnsi"/>
          <w:i/>
        </w:rPr>
        <w:t>Bejing Rules</w:t>
      </w:r>
      <w:r>
        <w:rPr>
          <w:rFonts w:asciiTheme="minorHAnsi" w:hAnsiTheme="minorHAnsi" w:cstheme="minorHAnsi"/>
        </w:rPr>
        <w:t xml:space="preserve"> and the </w:t>
      </w:r>
      <w:r w:rsidRPr="0041144E">
        <w:rPr>
          <w:rFonts w:asciiTheme="minorHAnsi" w:hAnsiTheme="minorHAnsi" w:cstheme="minorHAnsi"/>
          <w:i/>
        </w:rPr>
        <w:t>Rules for the Protection of Juveniles Deprived of their Liberty</w:t>
      </w:r>
      <w:r>
        <w:rPr>
          <w:rFonts w:asciiTheme="minorHAnsi" w:hAnsiTheme="minorHAnsi" w:cstheme="minorHAnsi"/>
        </w:rPr>
        <w:t xml:space="preserve"> that are especially relevant to this discussion: </w:t>
      </w:r>
    </w:p>
    <w:p w:rsidR="000C1D61" w:rsidRDefault="00307587" w:rsidP="002E02FB">
      <w:pPr>
        <w:pStyle w:val="ListParagraph"/>
        <w:numPr>
          <w:ilvl w:val="0"/>
          <w:numId w:val="16"/>
        </w:numPr>
        <w:spacing w:after="100" w:line="276" w:lineRule="auto"/>
        <w:ind w:left="714" w:hanging="357"/>
        <w:contextualSpacing w:val="0"/>
        <w:rPr>
          <w:rFonts w:asciiTheme="minorHAnsi" w:hAnsiTheme="minorHAnsi" w:cstheme="minorHAnsi"/>
        </w:rPr>
      </w:pPr>
      <w:r>
        <w:rPr>
          <w:rFonts w:asciiTheme="minorHAnsi" w:hAnsiTheme="minorHAnsi" w:cstheme="minorHAnsi"/>
        </w:rPr>
        <w:t>The deprivation of a child’s liberty and their d</w:t>
      </w:r>
      <w:r w:rsidR="000C1D61">
        <w:rPr>
          <w:rFonts w:asciiTheme="minorHAnsi" w:hAnsiTheme="minorHAnsi" w:cstheme="minorHAnsi"/>
        </w:rPr>
        <w:t xml:space="preserve">etention </w:t>
      </w:r>
      <w:r>
        <w:rPr>
          <w:rFonts w:asciiTheme="minorHAnsi" w:hAnsiTheme="minorHAnsi" w:cstheme="minorHAnsi"/>
        </w:rPr>
        <w:t xml:space="preserve">for whatever reason </w:t>
      </w:r>
      <w:r w:rsidR="00CA3B44">
        <w:rPr>
          <w:rFonts w:asciiTheme="minorHAnsi" w:hAnsiTheme="minorHAnsi" w:cstheme="minorHAnsi"/>
        </w:rPr>
        <w:t xml:space="preserve">must be a </w:t>
      </w:r>
      <w:r w:rsidR="00CA3B44" w:rsidRPr="0041144E">
        <w:rPr>
          <w:rFonts w:asciiTheme="minorHAnsi" w:hAnsiTheme="minorHAnsi" w:cstheme="minorHAnsi"/>
          <w:b/>
        </w:rPr>
        <w:t>meas</w:t>
      </w:r>
      <w:r w:rsidR="000C1D61" w:rsidRPr="0041144E">
        <w:rPr>
          <w:rFonts w:asciiTheme="minorHAnsi" w:hAnsiTheme="minorHAnsi" w:cstheme="minorHAnsi"/>
          <w:b/>
        </w:rPr>
        <w:t>ure of last resort</w:t>
      </w:r>
      <w:r w:rsidR="002E2F6C">
        <w:rPr>
          <w:rFonts w:asciiTheme="minorHAnsi" w:hAnsiTheme="minorHAnsi" w:cstheme="minorHAnsi"/>
        </w:rPr>
        <w:t>.</w:t>
      </w:r>
    </w:p>
    <w:p w:rsidR="000C1D61" w:rsidRDefault="00307587" w:rsidP="002E02FB">
      <w:pPr>
        <w:pStyle w:val="ListParagraph"/>
        <w:numPr>
          <w:ilvl w:val="0"/>
          <w:numId w:val="16"/>
        </w:numPr>
        <w:spacing w:after="100" w:line="276" w:lineRule="auto"/>
        <w:ind w:left="714" w:hanging="357"/>
        <w:contextualSpacing w:val="0"/>
        <w:rPr>
          <w:rFonts w:asciiTheme="minorHAnsi" w:hAnsiTheme="minorHAnsi" w:cstheme="minorHAnsi"/>
        </w:rPr>
      </w:pPr>
      <w:r>
        <w:rPr>
          <w:rFonts w:asciiTheme="minorHAnsi" w:hAnsiTheme="minorHAnsi" w:cstheme="minorHAnsi"/>
        </w:rPr>
        <w:t xml:space="preserve">The deprivation of a child’s liberty and their detention </w:t>
      </w:r>
      <w:r w:rsidR="00CA3B44">
        <w:rPr>
          <w:rFonts w:asciiTheme="minorHAnsi" w:hAnsiTheme="minorHAnsi" w:cstheme="minorHAnsi"/>
        </w:rPr>
        <w:t xml:space="preserve">must be for the </w:t>
      </w:r>
      <w:r w:rsidR="00CA3B44" w:rsidRPr="0041144E">
        <w:rPr>
          <w:rFonts w:asciiTheme="minorHAnsi" w:hAnsiTheme="minorHAnsi" w:cstheme="minorHAnsi"/>
          <w:b/>
        </w:rPr>
        <w:t>shor</w:t>
      </w:r>
      <w:r w:rsidR="000C1D61" w:rsidRPr="0041144E">
        <w:rPr>
          <w:rFonts w:asciiTheme="minorHAnsi" w:hAnsiTheme="minorHAnsi" w:cstheme="minorHAnsi"/>
          <w:b/>
        </w:rPr>
        <w:t>test appropriate period of time</w:t>
      </w:r>
      <w:r w:rsidR="002E2F6C">
        <w:rPr>
          <w:rFonts w:asciiTheme="minorHAnsi" w:hAnsiTheme="minorHAnsi" w:cstheme="minorHAnsi"/>
        </w:rPr>
        <w:t>.</w:t>
      </w:r>
    </w:p>
    <w:p w:rsidR="00C13B67" w:rsidRDefault="00C13B67" w:rsidP="002E02FB">
      <w:pPr>
        <w:pStyle w:val="ListParagraph"/>
        <w:numPr>
          <w:ilvl w:val="0"/>
          <w:numId w:val="16"/>
        </w:numPr>
        <w:spacing w:after="100" w:line="276" w:lineRule="auto"/>
        <w:ind w:left="714" w:hanging="357"/>
        <w:contextualSpacing w:val="0"/>
        <w:rPr>
          <w:rFonts w:asciiTheme="minorHAnsi" w:hAnsiTheme="minorHAnsi" w:cstheme="minorHAnsi"/>
        </w:rPr>
      </w:pPr>
      <w:r>
        <w:rPr>
          <w:rFonts w:asciiTheme="minorHAnsi" w:hAnsiTheme="minorHAnsi" w:cstheme="minorHAnsi"/>
        </w:rPr>
        <w:t xml:space="preserve">No child shall be detained </w:t>
      </w:r>
      <w:r w:rsidRPr="0041144E">
        <w:rPr>
          <w:rFonts w:asciiTheme="minorHAnsi" w:hAnsiTheme="minorHAnsi" w:cstheme="minorHAnsi"/>
          <w:b/>
        </w:rPr>
        <w:t>unlawfully or arbitrarily</w:t>
      </w:r>
      <w:r w:rsidR="002E2F6C">
        <w:rPr>
          <w:rFonts w:asciiTheme="minorHAnsi" w:hAnsiTheme="minorHAnsi" w:cstheme="minorHAnsi"/>
        </w:rPr>
        <w:t>.</w:t>
      </w:r>
    </w:p>
    <w:p w:rsidR="00700570" w:rsidRPr="00C13B67" w:rsidRDefault="00700570" w:rsidP="002E02FB">
      <w:pPr>
        <w:pStyle w:val="ListParagraph"/>
        <w:numPr>
          <w:ilvl w:val="0"/>
          <w:numId w:val="16"/>
        </w:numPr>
        <w:spacing w:after="100" w:line="276" w:lineRule="auto"/>
        <w:ind w:left="714" w:hanging="357"/>
        <w:contextualSpacing w:val="0"/>
        <w:rPr>
          <w:rFonts w:asciiTheme="minorHAnsi" w:hAnsiTheme="minorHAnsi" w:cstheme="minorHAnsi"/>
        </w:rPr>
      </w:pPr>
      <w:r>
        <w:rPr>
          <w:rFonts w:asciiTheme="minorHAnsi" w:hAnsiTheme="minorHAnsi" w:cstheme="minorHAnsi"/>
        </w:rPr>
        <w:t xml:space="preserve">Every detained child has the </w:t>
      </w:r>
      <w:r w:rsidRPr="0041144E">
        <w:rPr>
          <w:rFonts w:asciiTheme="minorHAnsi" w:hAnsiTheme="minorHAnsi" w:cstheme="minorHAnsi"/>
          <w:b/>
        </w:rPr>
        <w:t>right to challenge</w:t>
      </w:r>
      <w:r>
        <w:rPr>
          <w:rFonts w:asciiTheme="minorHAnsi" w:hAnsiTheme="minorHAnsi" w:cstheme="minorHAnsi"/>
        </w:rPr>
        <w:t xml:space="preserve"> </w:t>
      </w:r>
      <w:r w:rsidR="00C13B67">
        <w:rPr>
          <w:rFonts w:asciiTheme="minorHAnsi" w:hAnsiTheme="minorHAnsi" w:cstheme="minorHAnsi"/>
        </w:rPr>
        <w:t>the legality of their dete</w:t>
      </w:r>
      <w:r>
        <w:rPr>
          <w:rFonts w:asciiTheme="minorHAnsi" w:hAnsiTheme="minorHAnsi" w:cstheme="minorHAnsi"/>
        </w:rPr>
        <w:t>n</w:t>
      </w:r>
      <w:r w:rsidR="00C13B67">
        <w:rPr>
          <w:rFonts w:asciiTheme="minorHAnsi" w:hAnsiTheme="minorHAnsi" w:cstheme="minorHAnsi"/>
        </w:rPr>
        <w:t>t</w:t>
      </w:r>
      <w:r>
        <w:rPr>
          <w:rFonts w:asciiTheme="minorHAnsi" w:hAnsiTheme="minorHAnsi" w:cstheme="minorHAnsi"/>
        </w:rPr>
        <w:t>ion before a co</w:t>
      </w:r>
      <w:r w:rsidR="00C13B67">
        <w:rPr>
          <w:rFonts w:asciiTheme="minorHAnsi" w:hAnsiTheme="minorHAnsi" w:cstheme="minorHAnsi"/>
        </w:rPr>
        <w:t>urt or other competent, independent and impartial a</w:t>
      </w:r>
      <w:r>
        <w:rPr>
          <w:rFonts w:asciiTheme="minorHAnsi" w:hAnsiTheme="minorHAnsi" w:cstheme="minorHAnsi"/>
        </w:rPr>
        <w:t>uthority, and to a prompt decision</w:t>
      </w:r>
      <w:r w:rsidR="00C13B67">
        <w:rPr>
          <w:rFonts w:asciiTheme="minorHAnsi" w:hAnsiTheme="minorHAnsi" w:cstheme="minorHAnsi"/>
        </w:rPr>
        <w:t xml:space="preserve"> </w:t>
      </w:r>
      <w:r>
        <w:rPr>
          <w:rFonts w:asciiTheme="minorHAnsi" w:hAnsiTheme="minorHAnsi" w:cstheme="minorHAnsi"/>
        </w:rPr>
        <w:t>on any such action</w:t>
      </w:r>
      <w:r w:rsidR="00307587">
        <w:rPr>
          <w:rFonts w:asciiTheme="minorHAnsi" w:hAnsiTheme="minorHAnsi" w:cstheme="minorHAnsi"/>
        </w:rPr>
        <w:t>.</w:t>
      </w:r>
    </w:p>
    <w:p w:rsidR="000C1D61" w:rsidRDefault="00700570" w:rsidP="002E02FB">
      <w:pPr>
        <w:pStyle w:val="ListParagraph"/>
        <w:numPr>
          <w:ilvl w:val="0"/>
          <w:numId w:val="16"/>
        </w:numPr>
        <w:spacing w:after="200" w:line="276" w:lineRule="auto"/>
        <w:ind w:left="714" w:hanging="357"/>
        <w:contextualSpacing w:val="0"/>
        <w:rPr>
          <w:rFonts w:asciiTheme="minorHAnsi" w:hAnsiTheme="minorHAnsi" w:cstheme="minorHAnsi"/>
        </w:rPr>
      </w:pPr>
      <w:r>
        <w:rPr>
          <w:rFonts w:asciiTheme="minorHAnsi" w:hAnsiTheme="minorHAnsi" w:cstheme="minorHAnsi"/>
        </w:rPr>
        <w:t xml:space="preserve"> </w:t>
      </w:r>
      <w:r w:rsidR="00C13B67">
        <w:rPr>
          <w:rFonts w:asciiTheme="minorHAnsi" w:hAnsiTheme="minorHAnsi" w:cstheme="minorHAnsi"/>
        </w:rPr>
        <w:t xml:space="preserve">The </w:t>
      </w:r>
      <w:r w:rsidR="00C13B67" w:rsidRPr="0041144E">
        <w:rPr>
          <w:rFonts w:asciiTheme="minorHAnsi" w:hAnsiTheme="minorHAnsi" w:cstheme="minorHAnsi"/>
          <w:b/>
        </w:rPr>
        <w:t>b</w:t>
      </w:r>
      <w:r w:rsidRPr="0041144E">
        <w:rPr>
          <w:rFonts w:asciiTheme="minorHAnsi" w:hAnsiTheme="minorHAnsi" w:cstheme="minorHAnsi"/>
          <w:b/>
        </w:rPr>
        <w:t xml:space="preserve">est interests </w:t>
      </w:r>
      <w:r w:rsidR="00C13B67" w:rsidRPr="0041144E">
        <w:rPr>
          <w:rFonts w:asciiTheme="minorHAnsi" w:hAnsiTheme="minorHAnsi" w:cstheme="minorHAnsi"/>
          <w:b/>
        </w:rPr>
        <w:t>of the child</w:t>
      </w:r>
      <w:r w:rsidR="00C13B67">
        <w:rPr>
          <w:rFonts w:asciiTheme="minorHAnsi" w:hAnsiTheme="minorHAnsi" w:cstheme="minorHAnsi"/>
        </w:rPr>
        <w:t xml:space="preserve"> </w:t>
      </w:r>
      <w:r>
        <w:rPr>
          <w:rFonts w:asciiTheme="minorHAnsi" w:hAnsiTheme="minorHAnsi" w:cstheme="minorHAnsi"/>
        </w:rPr>
        <w:t>must be the primary consideration</w:t>
      </w:r>
      <w:r w:rsidR="00C13B67">
        <w:rPr>
          <w:rFonts w:asciiTheme="minorHAnsi" w:hAnsiTheme="minorHAnsi" w:cstheme="minorHAnsi"/>
        </w:rPr>
        <w:t xml:space="preserve"> and over-ride</w:t>
      </w:r>
      <w:r w:rsidR="00897CEA">
        <w:rPr>
          <w:rFonts w:asciiTheme="minorHAnsi" w:hAnsiTheme="minorHAnsi" w:cstheme="minorHAnsi"/>
        </w:rPr>
        <w:t xml:space="preserve"> all other considerations</w:t>
      </w:r>
      <w:r w:rsidR="002E2F6C">
        <w:rPr>
          <w:rFonts w:asciiTheme="minorHAnsi" w:hAnsiTheme="minorHAnsi" w:cstheme="minorHAnsi"/>
        </w:rPr>
        <w:t xml:space="preserve"> that may be relevant to the deprivation of their liberty and detention</w:t>
      </w:r>
      <w:r w:rsidR="00897CEA">
        <w:rPr>
          <w:rFonts w:asciiTheme="minorHAnsi" w:hAnsiTheme="minorHAnsi" w:cstheme="minorHAnsi"/>
        </w:rPr>
        <w:t>.</w:t>
      </w:r>
    </w:p>
    <w:p w:rsidR="0072672C" w:rsidRDefault="002E2F6C" w:rsidP="00897CEA">
      <w:pPr>
        <w:spacing w:after="200" w:line="276" w:lineRule="auto"/>
        <w:rPr>
          <w:rFonts w:asciiTheme="minorHAnsi" w:hAnsiTheme="minorHAnsi" w:cstheme="minorHAnsi"/>
        </w:rPr>
      </w:pPr>
      <w:r>
        <w:rPr>
          <w:rFonts w:asciiTheme="minorHAnsi" w:hAnsiTheme="minorHAnsi" w:cstheme="minorHAnsi"/>
        </w:rPr>
        <w:t>The principle</w:t>
      </w:r>
      <w:r w:rsidR="001E6095">
        <w:rPr>
          <w:rFonts w:asciiTheme="minorHAnsi" w:hAnsiTheme="minorHAnsi" w:cstheme="minorHAnsi"/>
        </w:rPr>
        <w:t>s</w:t>
      </w:r>
      <w:r>
        <w:rPr>
          <w:rFonts w:asciiTheme="minorHAnsi" w:hAnsiTheme="minorHAnsi" w:cstheme="minorHAnsi"/>
        </w:rPr>
        <w:t xml:space="preserve"> that detention of children should be a last resort </w:t>
      </w:r>
      <w:r w:rsidR="001E6095">
        <w:rPr>
          <w:rFonts w:asciiTheme="minorHAnsi" w:hAnsiTheme="minorHAnsi" w:cstheme="minorHAnsi"/>
        </w:rPr>
        <w:t xml:space="preserve">option used for the shortest appropriate period of time </w:t>
      </w:r>
      <w:r>
        <w:rPr>
          <w:rFonts w:asciiTheme="minorHAnsi" w:hAnsiTheme="minorHAnsi" w:cstheme="minorHAnsi"/>
        </w:rPr>
        <w:t>read with the ‘best interests of the child’</w:t>
      </w:r>
      <w:r w:rsidR="0072672C">
        <w:rPr>
          <w:rFonts w:asciiTheme="minorHAnsi" w:hAnsiTheme="minorHAnsi" w:cstheme="minorHAnsi"/>
        </w:rPr>
        <w:t xml:space="preserve"> principle indicates</w:t>
      </w:r>
      <w:r>
        <w:rPr>
          <w:rFonts w:asciiTheme="minorHAnsi" w:hAnsiTheme="minorHAnsi" w:cstheme="minorHAnsi"/>
        </w:rPr>
        <w:t xml:space="preserve"> that there is an obligation to explore all possible alternatives </w:t>
      </w:r>
      <w:r w:rsidR="00157559">
        <w:rPr>
          <w:rFonts w:asciiTheme="minorHAnsi" w:hAnsiTheme="minorHAnsi" w:cstheme="minorHAnsi"/>
        </w:rPr>
        <w:t>to secure care</w:t>
      </w:r>
      <w:r>
        <w:rPr>
          <w:rFonts w:asciiTheme="minorHAnsi" w:hAnsiTheme="minorHAnsi" w:cstheme="minorHAnsi"/>
        </w:rPr>
        <w:t xml:space="preserve"> prior to depriving a child of their liberty</w:t>
      </w:r>
      <w:r w:rsidR="0072672C">
        <w:rPr>
          <w:rFonts w:asciiTheme="minorHAnsi" w:hAnsiTheme="minorHAnsi" w:cstheme="minorHAnsi"/>
        </w:rPr>
        <w:t xml:space="preserve"> and to do so with the best interests of the child given paramount consideration.</w:t>
      </w:r>
    </w:p>
    <w:p w:rsidR="007A11ED" w:rsidRDefault="0072672C" w:rsidP="00897CEA">
      <w:pPr>
        <w:spacing w:after="200" w:line="276" w:lineRule="auto"/>
        <w:rPr>
          <w:rFonts w:asciiTheme="minorHAnsi" w:hAnsiTheme="minorHAnsi" w:cstheme="minorHAnsi"/>
        </w:rPr>
      </w:pPr>
      <w:r>
        <w:rPr>
          <w:rFonts w:asciiTheme="minorHAnsi" w:hAnsiTheme="minorHAnsi" w:cstheme="minorHAnsi"/>
        </w:rPr>
        <w:t xml:space="preserve">Beyond serving as a useful framework for considering the question of whether or not children should be detained within secure care and under what (if any) circumstances this detention should occur, specific articles and rules contained with the </w:t>
      </w:r>
      <w:r w:rsidRPr="001E6095">
        <w:rPr>
          <w:rFonts w:asciiTheme="minorHAnsi" w:hAnsiTheme="minorHAnsi" w:cstheme="minorHAnsi"/>
          <w:i/>
        </w:rPr>
        <w:t>Convention on the Rights of the Child</w:t>
      </w:r>
      <w:r>
        <w:rPr>
          <w:rFonts w:asciiTheme="minorHAnsi" w:hAnsiTheme="minorHAnsi" w:cstheme="minorHAnsi"/>
        </w:rPr>
        <w:t xml:space="preserve">, the </w:t>
      </w:r>
      <w:r w:rsidRPr="001E6095">
        <w:rPr>
          <w:rFonts w:asciiTheme="minorHAnsi" w:hAnsiTheme="minorHAnsi" w:cstheme="minorHAnsi"/>
          <w:i/>
        </w:rPr>
        <w:t>Bejing Rules</w:t>
      </w:r>
      <w:r>
        <w:rPr>
          <w:rFonts w:asciiTheme="minorHAnsi" w:hAnsiTheme="minorHAnsi" w:cstheme="minorHAnsi"/>
        </w:rPr>
        <w:t xml:space="preserve"> and </w:t>
      </w:r>
      <w:r w:rsidRPr="001E6095">
        <w:rPr>
          <w:rFonts w:asciiTheme="minorHAnsi" w:hAnsiTheme="minorHAnsi" w:cstheme="minorHAnsi"/>
          <w:i/>
        </w:rPr>
        <w:t>Rules for the Protection of Juveniles Deprived of their Liberty</w:t>
      </w:r>
      <w:r>
        <w:rPr>
          <w:rFonts w:asciiTheme="minorHAnsi" w:hAnsiTheme="minorHAnsi" w:cstheme="minorHAnsi"/>
        </w:rPr>
        <w:t xml:space="preserve"> also establish the manner and conditions under which </w:t>
      </w:r>
      <w:r w:rsidR="007A11ED">
        <w:rPr>
          <w:rFonts w:asciiTheme="minorHAnsi" w:hAnsiTheme="minorHAnsi" w:cstheme="minorHAnsi"/>
        </w:rPr>
        <w:t>secure care should be provided if it were to be introduced to Queensland.  Further reference to these articles and rules is made in Part 4 of this paper.</w:t>
      </w:r>
    </w:p>
    <w:p w:rsidR="00E6675A" w:rsidRDefault="00E6675A">
      <w:pPr>
        <w:spacing w:after="200" w:line="276" w:lineRule="auto"/>
        <w:rPr>
          <w:rFonts w:ascii="Century Gothic" w:hAnsi="Century Gothic"/>
          <w:sz w:val="28"/>
          <w:szCs w:val="28"/>
        </w:rPr>
      </w:pPr>
      <w:r>
        <w:rPr>
          <w:rFonts w:ascii="Century Gothic" w:hAnsi="Century Gothic"/>
          <w:sz w:val="28"/>
          <w:szCs w:val="28"/>
        </w:rPr>
        <w:br w:type="page"/>
      </w:r>
    </w:p>
    <w:p w:rsidR="003C0836" w:rsidRPr="0095110A" w:rsidRDefault="006A7CA2" w:rsidP="003C0836">
      <w:pPr>
        <w:spacing w:line="276" w:lineRule="auto"/>
        <w:rPr>
          <w:rFonts w:ascii="Century Gothic" w:hAnsi="Century Gothic"/>
          <w:sz w:val="28"/>
          <w:szCs w:val="28"/>
        </w:rPr>
      </w:pPr>
      <w:r>
        <w:rPr>
          <w:rFonts w:ascii="Century Gothic" w:hAnsi="Century Gothic"/>
          <w:sz w:val="28"/>
          <w:szCs w:val="28"/>
        </w:rPr>
        <w:lastRenderedPageBreak/>
        <w:t>Part Two</w:t>
      </w:r>
      <w:r w:rsidR="003C0836" w:rsidRPr="0095110A">
        <w:rPr>
          <w:rFonts w:ascii="Century Gothic" w:hAnsi="Century Gothic"/>
          <w:sz w:val="28"/>
          <w:szCs w:val="28"/>
        </w:rPr>
        <w:t>:</w:t>
      </w:r>
    </w:p>
    <w:p w:rsidR="003C0836" w:rsidRPr="00700D3C" w:rsidRDefault="003C0836" w:rsidP="003C0836">
      <w:pPr>
        <w:spacing w:after="200" w:line="276" w:lineRule="auto"/>
        <w:rPr>
          <w:rFonts w:ascii="Calibri" w:hAnsi="Calibri" w:cs="Calibri"/>
          <w:b/>
        </w:rPr>
      </w:pPr>
      <w:r>
        <w:rPr>
          <w:rFonts w:ascii="Century Gothic" w:hAnsi="Century Gothic"/>
          <w:sz w:val="32"/>
          <w:szCs w:val="32"/>
        </w:rPr>
        <w:t xml:space="preserve">A ‘SNAPSHOT’ OF SECURE CARE PROVIDED </w:t>
      </w:r>
      <w:r w:rsidR="00285B9E">
        <w:rPr>
          <w:rFonts w:ascii="Century Gothic" w:hAnsi="Century Gothic"/>
          <w:sz w:val="32"/>
          <w:szCs w:val="32"/>
        </w:rPr>
        <w:t>ELSEWHERE</w:t>
      </w:r>
      <w:r>
        <w:rPr>
          <w:rFonts w:ascii="Century Gothic" w:hAnsi="Century Gothic"/>
          <w:sz w:val="32"/>
          <w:szCs w:val="32"/>
        </w:rPr>
        <w:t xml:space="preserve">  </w:t>
      </w:r>
    </w:p>
    <w:p w:rsidR="00F62EBA" w:rsidRDefault="0088415D" w:rsidP="00EF18FB">
      <w:pPr>
        <w:spacing w:after="200" w:line="276" w:lineRule="auto"/>
        <w:rPr>
          <w:rFonts w:asciiTheme="minorHAnsi" w:hAnsiTheme="minorHAnsi" w:cstheme="minorHAnsi"/>
        </w:rPr>
      </w:pPr>
      <w:r w:rsidRPr="00584890">
        <w:rPr>
          <w:rFonts w:asciiTheme="minorHAnsi" w:hAnsiTheme="minorHAnsi" w:cstheme="minorHAnsi"/>
        </w:rPr>
        <w:t xml:space="preserve">Other Australian jurisdictions </w:t>
      </w:r>
      <w:r w:rsidR="00C80AEA">
        <w:rPr>
          <w:rFonts w:asciiTheme="minorHAnsi" w:hAnsiTheme="minorHAnsi" w:cstheme="minorHAnsi"/>
        </w:rPr>
        <w:t xml:space="preserve">that have </w:t>
      </w:r>
      <w:r w:rsidR="0042626C">
        <w:rPr>
          <w:rFonts w:asciiTheme="minorHAnsi" w:hAnsiTheme="minorHAnsi" w:cstheme="minorHAnsi"/>
        </w:rPr>
        <w:t>for some time mad</w:t>
      </w:r>
      <w:r w:rsidR="003122F6">
        <w:rPr>
          <w:rFonts w:asciiTheme="minorHAnsi" w:hAnsiTheme="minorHAnsi" w:cstheme="minorHAnsi"/>
        </w:rPr>
        <w:t xml:space="preserve">e use of a secure care option </w:t>
      </w:r>
      <w:r w:rsidR="0042626C">
        <w:rPr>
          <w:rFonts w:asciiTheme="minorHAnsi" w:hAnsiTheme="minorHAnsi" w:cstheme="minorHAnsi"/>
        </w:rPr>
        <w:t xml:space="preserve">for children </w:t>
      </w:r>
      <w:r w:rsidR="000D291F">
        <w:rPr>
          <w:rFonts w:asciiTheme="minorHAnsi" w:hAnsiTheme="minorHAnsi" w:cstheme="minorHAnsi"/>
        </w:rPr>
        <w:t>are Victoria, Western Australia and</w:t>
      </w:r>
      <w:r w:rsidR="003122F6">
        <w:rPr>
          <w:rFonts w:asciiTheme="minorHAnsi" w:hAnsiTheme="minorHAnsi" w:cstheme="minorHAnsi"/>
        </w:rPr>
        <w:t xml:space="preserve"> New South Wales</w:t>
      </w:r>
      <w:r w:rsidR="000D291F">
        <w:rPr>
          <w:rFonts w:asciiTheme="minorHAnsi" w:hAnsiTheme="minorHAnsi" w:cstheme="minorHAnsi"/>
        </w:rPr>
        <w:t xml:space="preserve"> and </w:t>
      </w:r>
      <w:r w:rsidR="0042626C">
        <w:rPr>
          <w:rFonts w:asciiTheme="minorHAnsi" w:hAnsiTheme="minorHAnsi" w:cstheme="minorHAnsi"/>
        </w:rPr>
        <w:t>more recently, a range of secure care responses for adults and children has been commenced in the Northern Territory</w:t>
      </w:r>
      <w:r w:rsidR="003122F6">
        <w:rPr>
          <w:rFonts w:asciiTheme="minorHAnsi" w:hAnsiTheme="minorHAnsi" w:cstheme="minorHAnsi"/>
        </w:rPr>
        <w:t xml:space="preserve">.  Secure care has also been considered by South Australia but not </w:t>
      </w:r>
      <w:r w:rsidR="001E6095">
        <w:rPr>
          <w:rFonts w:asciiTheme="minorHAnsi" w:hAnsiTheme="minorHAnsi" w:cstheme="minorHAnsi"/>
        </w:rPr>
        <w:t xml:space="preserve">proceeded with in </w:t>
      </w:r>
      <w:r w:rsidR="003122F6">
        <w:rPr>
          <w:rFonts w:asciiTheme="minorHAnsi" w:hAnsiTheme="minorHAnsi" w:cstheme="minorHAnsi"/>
        </w:rPr>
        <w:t xml:space="preserve">that state.  </w:t>
      </w:r>
    </w:p>
    <w:p w:rsidR="0088415D" w:rsidRPr="00EF18FB" w:rsidRDefault="00EF18FB" w:rsidP="00EF18FB">
      <w:pPr>
        <w:spacing w:after="200" w:line="276" w:lineRule="auto"/>
        <w:rPr>
          <w:rFonts w:asciiTheme="minorHAnsi" w:hAnsiTheme="minorHAnsi"/>
        </w:rPr>
      </w:pPr>
      <w:r>
        <w:rPr>
          <w:rFonts w:asciiTheme="minorHAnsi" w:hAnsiTheme="minorHAnsi" w:cstheme="minorHAnsi"/>
        </w:rPr>
        <w:t>The following provides a ‘snapshot’ of s</w:t>
      </w:r>
      <w:r w:rsidR="00843D9E">
        <w:rPr>
          <w:rFonts w:asciiTheme="minorHAnsi" w:hAnsiTheme="minorHAnsi" w:cstheme="minorHAnsi"/>
        </w:rPr>
        <w:t xml:space="preserve">ecure </w:t>
      </w:r>
      <w:r w:rsidR="008F743A">
        <w:rPr>
          <w:rFonts w:asciiTheme="minorHAnsi" w:hAnsiTheme="minorHAnsi" w:cstheme="minorHAnsi"/>
        </w:rPr>
        <w:t xml:space="preserve">care </w:t>
      </w:r>
      <w:r w:rsidR="00843D9E">
        <w:rPr>
          <w:rFonts w:asciiTheme="minorHAnsi" w:hAnsiTheme="minorHAnsi" w:cstheme="minorHAnsi"/>
        </w:rPr>
        <w:t xml:space="preserve">provided in </w:t>
      </w:r>
      <w:r>
        <w:rPr>
          <w:rFonts w:asciiTheme="minorHAnsi" w:hAnsiTheme="minorHAnsi" w:cstheme="minorHAnsi"/>
        </w:rPr>
        <w:t>other</w:t>
      </w:r>
      <w:r w:rsidR="001E6095">
        <w:rPr>
          <w:rFonts w:asciiTheme="minorHAnsi" w:hAnsiTheme="minorHAnsi" w:cstheme="minorHAnsi"/>
        </w:rPr>
        <w:t xml:space="preserve"> Australian jurisdictions</w:t>
      </w:r>
      <w:r w:rsidR="008F743A">
        <w:rPr>
          <w:rFonts w:asciiTheme="minorHAnsi" w:hAnsiTheme="minorHAnsi" w:cstheme="minorHAnsi"/>
        </w:rPr>
        <w:t xml:space="preserve"> as well as </w:t>
      </w:r>
      <w:r w:rsidR="001E6095">
        <w:rPr>
          <w:rFonts w:asciiTheme="minorHAnsi" w:hAnsiTheme="minorHAnsi" w:cstheme="minorHAnsi"/>
        </w:rPr>
        <w:t xml:space="preserve">England, Ireland and Scotland.  </w:t>
      </w:r>
      <w:r>
        <w:rPr>
          <w:rFonts w:asciiTheme="minorHAnsi" w:hAnsiTheme="minorHAnsi" w:cstheme="minorHAnsi"/>
        </w:rPr>
        <w:t>The descriptions provided illustrate some</w:t>
      </w:r>
      <w:r w:rsidR="008F743A">
        <w:rPr>
          <w:rFonts w:asciiTheme="minorHAnsi" w:hAnsiTheme="minorHAnsi" w:cstheme="minorHAnsi"/>
        </w:rPr>
        <w:t xml:space="preserve"> areas of commonality along with</w:t>
      </w:r>
      <w:r>
        <w:rPr>
          <w:rFonts w:asciiTheme="minorHAnsi" w:hAnsiTheme="minorHAnsi" w:cstheme="minorHAnsi"/>
        </w:rPr>
        <w:t xml:space="preserve"> significant variations in the approaches taken by various jurisdictions.</w:t>
      </w:r>
    </w:p>
    <w:tbl>
      <w:tblPr>
        <w:tblW w:w="0" w:type="auto"/>
        <w:tblLook w:val="04A0" w:firstRow="1" w:lastRow="0" w:firstColumn="1" w:lastColumn="0" w:noHBand="0" w:noVBand="1"/>
      </w:tblPr>
      <w:tblGrid>
        <w:gridCol w:w="9242"/>
      </w:tblGrid>
      <w:tr w:rsidR="0088415D" w:rsidTr="0088415D">
        <w:trPr>
          <w:trHeight w:val="397"/>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88415D" w:rsidRPr="003B523B" w:rsidRDefault="00145A52" w:rsidP="0088415D">
            <w:pPr>
              <w:spacing w:before="40" w:after="40" w:line="276" w:lineRule="auto"/>
              <w:rPr>
                <w:rFonts w:asciiTheme="minorHAnsi" w:hAnsiTheme="minorHAnsi" w:cstheme="minorHAnsi"/>
              </w:rPr>
            </w:pPr>
            <w:r>
              <w:rPr>
                <w:rFonts w:ascii="Century Gothic" w:hAnsi="Century Gothic" w:cstheme="minorHAnsi"/>
                <w:b/>
              </w:rPr>
              <w:t>New South Wales – Therapeutic secure care</w:t>
            </w:r>
          </w:p>
        </w:tc>
      </w:tr>
      <w:tr w:rsidR="0088415D" w:rsidTr="0088415D">
        <w:trPr>
          <w:trHeight w:val="2268"/>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145A52" w:rsidRPr="0019008A" w:rsidRDefault="00145A52" w:rsidP="00145A52">
            <w:pPr>
              <w:spacing w:before="120" w:after="40"/>
              <w:rPr>
                <w:rFonts w:asciiTheme="minorHAnsi" w:hAnsiTheme="minorHAnsi" w:cstheme="minorHAnsi"/>
                <w:b/>
                <w:i/>
                <w:sz w:val="20"/>
                <w:szCs w:val="20"/>
              </w:rPr>
            </w:pPr>
            <w:r w:rsidRPr="0019008A">
              <w:rPr>
                <w:rFonts w:asciiTheme="minorHAnsi" w:hAnsiTheme="minorHAnsi" w:cstheme="minorHAnsi"/>
                <w:b/>
                <w:i/>
                <w:sz w:val="20"/>
                <w:szCs w:val="20"/>
              </w:rPr>
              <w:t>Target group</w:t>
            </w:r>
          </w:p>
          <w:p w:rsidR="00145A52" w:rsidRPr="00EF18FB" w:rsidRDefault="00145A52" w:rsidP="00145A52">
            <w:pPr>
              <w:pStyle w:val="Default"/>
              <w:spacing w:before="40" w:after="120"/>
              <w:rPr>
                <w:rFonts w:asciiTheme="minorHAnsi" w:hAnsiTheme="minorHAnsi" w:cstheme="minorHAnsi"/>
                <w:sz w:val="20"/>
                <w:szCs w:val="20"/>
              </w:rPr>
            </w:pPr>
            <w:r w:rsidRPr="00EF18FB">
              <w:rPr>
                <w:rFonts w:asciiTheme="minorHAnsi" w:hAnsiTheme="minorHAnsi" w:cstheme="minorHAnsi"/>
                <w:sz w:val="20"/>
                <w:szCs w:val="20"/>
              </w:rPr>
              <w:t>The target group is children aged 12 to 17 years in out-of-home care who require intensive care and support, which can only be effectively provided in a secure therapeutic environment</w:t>
            </w:r>
            <w:r w:rsidRPr="00EF18FB">
              <w:rPr>
                <w:rFonts w:asciiTheme="minorHAnsi" w:hAnsiTheme="minorHAnsi" w:cstheme="minorHAnsi"/>
                <w:iCs/>
                <w:sz w:val="20"/>
                <w:szCs w:val="20"/>
              </w:rPr>
              <w:t xml:space="preserve"> </w:t>
            </w:r>
            <w:r w:rsidRPr="00EF18FB">
              <w:rPr>
                <w:rFonts w:asciiTheme="minorHAnsi" w:hAnsiTheme="minorHAnsi" w:cstheme="minorHAnsi"/>
                <w:sz w:val="20"/>
                <w:szCs w:val="20"/>
              </w:rPr>
              <w:t xml:space="preserve">to protect them from extreme risk taking or life threatening behaviour such as serious or life threatening self-harming behaviour, serious risk taking behaviour that leads to severe abuse and exploitation, particularly sexual exploitation, drug or substance abuse that leads to severe harm or risk of death. The child </w:t>
            </w:r>
            <w:r w:rsidRPr="00EF18FB">
              <w:rPr>
                <w:rFonts w:asciiTheme="minorHAnsi" w:hAnsiTheme="minorHAnsi" w:cstheme="minorHAnsi"/>
                <w:iCs/>
                <w:sz w:val="20"/>
                <w:szCs w:val="20"/>
              </w:rPr>
              <w:t>must be case managed by the</w:t>
            </w:r>
            <w:r w:rsidR="00CF0607">
              <w:rPr>
                <w:rFonts w:asciiTheme="minorHAnsi" w:hAnsiTheme="minorHAnsi" w:cstheme="minorHAnsi"/>
                <w:iCs/>
                <w:sz w:val="20"/>
                <w:szCs w:val="20"/>
              </w:rPr>
              <w:t xml:space="preserve"> </w:t>
            </w:r>
            <w:r w:rsidR="00C80AEA">
              <w:rPr>
                <w:rFonts w:asciiTheme="minorHAnsi" w:hAnsiTheme="minorHAnsi" w:cstheme="minorHAnsi"/>
                <w:iCs/>
                <w:sz w:val="20"/>
                <w:szCs w:val="20"/>
              </w:rPr>
              <w:t xml:space="preserve">New South Wales </w:t>
            </w:r>
            <w:r w:rsidRPr="00EF18FB">
              <w:rPr>
                <w:rFonts w:asciiTheme="minorHAnsi" w:hAnsiTheme="minorHAnsi" w:cstheme="minorHAnsi"/>
                <w:iCs/>
                <w:sz w:val="20"/>
                <w:szCs w:val="20"/>
              </w:rPr>
              <w:t xml:space="preserve">Department </w:t>
            </w:r>
            <w:r w:rsidR="00CF0607">
              <w:rPr>
                <w:rFonts w:asciiTheme="minorHAnsi" w:hAnsiTheme="minorHAnsi" w:cstheme="minorHAnsi"/>
                <w:iCs/>
                <w:sz w:val="20"/>
                <w:szCs w:val="20"/>
              </w:rPr>
              <w:t xml:space="preserve">of Communities </w:t>
            </w:r>
            <w:r w:rsidRPr="00EF18FB">
              <w:rPr>
                <w:rFonts w:asciiTheme="minorHAnsi" w:hAnsiTheme="minorHAnsi" w:cstheme="minorHAnsi"/>
                <w:iCs/>
                <w:sz w:val="20"/>
                <w:szCs w:val="20"/>
              </w:rPr>
              <w:t>(i.e. not a non-government organisation)</w:t>
            </w:r>
            <w:r w:rsidR="00CF0607">
              <w:rPr>
                <w:rFonts w:asciiTheme="minorHAnsi" w:hAnsiTheme="minorHAnsi" w:cstheme="minorHAnsi"/>
                <w:iCs/>
                <w:sz w:val="20"/>
                <w:szCs w:val="20"/>
              </w:rPr>
              <w:t>.  I</w:t>
            </w:r>
            <w:r w:rsidRPr="00EF18FB">
              <w:rPr>
                <w:rFonts w:asciiTheme="minorHAnsi" w:hAnsiTheme="minorHAnsi" w:cstheme="minorHAnsi"/>
                <w:iCs/>
                <w:sz w:val="20"/>
                <w:szCs w:val="20"/>
              </w:rPr>
              <w:t xml:space="preserve">f case management has </w:t>
            </w:r>
            <w:r w:rsidR="00843D9E">
              <w:rPr>
                <w:rFonts w:asciiTheme="minorHAnsi" w:hAnsiTheme="minorHAnsi" w:cstheme="minorHAnsi"/>
                <w:iCs/>
                <w:sz w:val="20"/>
                <w:szCs w:val="20"/>
              </w:rPr>
              <w:t xml:space="preserve">already </w:t>
            </w:r>
            <w:r w:rsidRPr="00EF18FB">
              <w:rPr>
                <w:rFonts w:asciiTheme="minorHAnsi" w:hAnsiTheme="minorHAnsi" w:cstheme="minorHAnsi"/>
                <w:iCs/>
                <w:sz w:val="20"/>
                <w:szCs w:val="20"/>
              </w:rPr>
              <w:t>been transferred</w:t>
            </w:r>
            <w:r w:rsidR="00CF0607">
              <w:rPr>
                <w:rFonts w:asciiTheme="minorHAnsi" w:hAnsiTheme="minorHAnsi" w:cstheme="minorHAnsi"/>
                <w:iCs/>
                <w:sz w:val="20"/>
                <w:szCs w:val="20"/>
              </w:rPr>
              <w:t xml:space="preserve"> to a non-government organisation (as per the N</w:t>
            </w:r>
            <w:r w:rsidR="00C80AEA">
              <w:rPr>
                <w:rFonts w:asciiTheme="minorHAnsi" w:hAnsiTheme="minorHAnsi" w:cstheme="minorHAnsi"/>
                <w:iCs/>
                <w:sz w:val="20"/>
                <w:szCs w:val="20"/>
              </w:rPr>
              <w:t xml:space="preserve">ew </w:t>
            </w:r>
            <w:r w:rsidR="00CF0607">
              <w:rPr>
                <w:rFonts w:asciiTheme="minorHAnsi" w:hAnsiTheme="minorHAnsi" w:cstheme="minorHAnsi"/>
                <w:iCs/>
                <w:sz w:val="20"/>
                <w:szCs w:val="20"/>
              </w:rPr>
              <w:t>S</w:t>
            </w:r>
            <w:r w:rsidR="00C80AEA">
              <w:rPr>
                <w:rFonts w:asciiTheme="minorHAnsi" w:hAnsiTheme="minorHAnsi" w:cstheme="minorHAnsi"/>
                <w:iCs/>
                <w:sz w:val="20"/>
                <w:szCs w:val="20"/>
              </w:rPr>
              <w:t xml:space="preserve">outh </w:t>
            </w:r>
            <w:r w:rsidR="00CF0607">
              <w:rPr>
                <w:rFonts w:asciiTheme="minorHAnsi" w:hAnsiTheme="minorHAnsi" w:cstheme="minorHAnsi"/>
                <w:iCs/>
                <w:sz w:val="20"/>
                <w:szCs w:val="20"/>
              </w:rPr>
              <w:t>W</w:t>
            </w:r>
            <w:r w:rsidR="00C80AEA">
              <w:rPr>
                <w:rFonts w:asciiTheme="minorHAnsi" w:hAnsiTheme="minorHAnsi" w:cstheme="minorHAnsi"/>
                <w:iCs/>
                <w:sz w:val="20"/>
                <w:szCs w:val="20"/>
              </w:rPr>
              <w:t>ales</w:t>
            </w:r>
            <w:r w:rsidR="00CF0607">
              <w:rPr>
                <w:rFonts w:asciiTheme="minorHAnsi" w:hAnsiTheme="minorHAnsi" w:cstheme="minorHAnsi"/>
                <w:iCs/>
                <w:sz w:val="20"/>
                <w:szCs w:val="20"/>
              </w:rPr>
              <w:t xml:space="preserve"> system that allows</w:t>
            </w:r>
            <w:r w:rsidR="00843D9E">
              <w:rPr>
                <w:rFonts w:asciiTheme="minorHAnsi" w:hAnsiTheme="minorHAnsi" w:cstheme="minorHAnsi"/>
                <w:iCs/>
                <w:sz w:val="20"/>
                <w:szCs w:val="20"/>
              </w:rPr>
              <w:t xml:space="preserve"> for the transfer of case management responsibility to a non-government organisation)</w:t>
            </w:r>
            <w:r w:rsidRPr="00EF18FB">
              <w:rPr>
                <w:rFonts w:asciiTheme="minorHAnsi" w:hAnsiTheme="minorHAnsi" w:cstheme="minorHAnsi"/>
                <w:iCs/>
                <w:sz w:val="20"/>
                <w:szCs w:val="20"/>
              </w:rPr>
              <w:t xml:space="preserve">, the arrangements </w:t>
            </w:r>
            <w:r w:rsidR="00843D9E">
              <w:rPr>
                <w:rFonts w:asciiTheme="minorHAnsi" w:hAnsiTheme="minorHAnsi" w:cstheme="minorHAnsi"/>
                <w:iCs/>
                <w:sz w:val="20"/>
                <w:szCs w:val="20"/>
              </w:rPr>
              <w:t xml:space="preserve">concerning the child’s admission and ongoing case management </w:t>
            </w:r>
            <w:r w:rsidR="00AA3FE7">
              <w:rPr>
                <w:rFonts w:asciiTheme="minorHAnsi" w:hAnsiTheme="minorHAnsi" w:cstheme="minorHAnsi"/>
                <w:iCs/>
                <w:sz w:val="20"/>
                <w:szCs w:val="20"/>
              </w:rPr>
              <w:t>ar</w:t>
            </w:r>
            <w:r w:rsidRPr="00EF18FB">
              <w:rPr>
                <w:rFonts w:asciiTheme="minorHAnsi" w:hAnsiTheme="minorHAnsi" w:cstheme="minorHAnsi"/>
                <w:iCs/>
                <w:sz w:val="20"/>
                <w:szCs w:val="20"/>
              </w:rPr>
              <w:t xml:space="preserve">e negotiated with the Department.  </w:t>
            </w:r>
          </w:p>
          <w:p w:rsidR="00145A52" w:rsidRPr="0019008A" w:rsidRDefault="00843D9E" w:rsidP="00CF0607">
            <w:pPr>
              <w:spacing w:before="120" w:after="40"/>
              <w:rPr>
                <w:rFonts w:asciiTheme="minorHAnsi" w:hAnsiTheme="minorHAnsi" w:cstheme="minorHAnsi"/>
                <w:b/>
                <w:i/>
                <w:sz w:val="20"/>
                <w:szCs w:val="20"/>
              </w:rPr>
            </w:pPr>
            <w:r>
              <w:rPr>
                <w:rFonts w:asciiTheme="minorHAnsi" w:hAnsiTheme="minorHAnsi" w:cstheme="minorHAnsi"/>
                <w:b/>
                <w:i/>
                <w:sz w:val="20"/>
                <w:szCs w:val="20"/>
              </w:rPr>
              <w:t>Stated p</w:t>
            </w:r>
            <w:r w:rsidR="00145A52" w:rsidRPr="0019008A">
              <w:rPr>
                <w:rFonts w:asciiTheme="minorHAnsi" w:hAnsiTheme="minorHAnsi" w:cstheme="minorHAnsi"/>
                <w:b/>
                <w:i/>
                <w:sz w:val="20"/>
                <w:szCs w:val="20"/>
              </w:rPr>
              <w:t xml:space="preserve">urpose </w:t>
            </w:r>
          </w:p>
          <w:p w:rsidR="00145A52" w:rsidRPr="00EF18FB" w:rsidRDefault="00145A52" w:rsidP="00145A52">
            <w:pPr>
              <w:spacing w:before="40" w:after="120"/>
              <w:rPr>
                <w:rFonts w:asciiTheme="minorHAnsi" w:hAnsiTheme="minorHAnsi" w:cstheme="minorHAnsi"/>
                <w:sz w:val="20"/>
                <w:szCs w:val="20"/>
              </w:rPr>
            </w:pPr>
            <w:r w:rsidRPr="00EF18FB">
              <w:rPr>
                <w:rFonts w:asciiTheme="minorHAnsi" w:hAnsiTheme="minorHAnsi" w:cstheme="minorHAnsi"/>
                <w:sz w:val="20"/>
                <w:szCs w:val="20"/>
              </w:rPr>
              <w:t xml:space="preserve">Therapeutic secure care is a placement </w:t>
            </w:r>
            <w:r w:rsidR="00843D9E">
              <w:rPr>
                <w:rFonts w:asciiTheme="minorHAnsi" w:hAnsiTheme="minorHAnsi" w:cstheme="minorHAnsi"/>
                <w:iCs/>
                <w:sz w:val="20"/>
                <w:szCs w:val="20"/>
              </w:rPr>
              <w:t xml:space="preserve">option to keep </w:t>
            </w:r>
            <w:r w:rsidRPr="00EF18FB">
              <w:rPr>
                <w:rFonts w:asciiTheme="minorHAnsi" w:hAnsiTheme="minorHAnsi" w:cstheme="minorHAnsi"/>
                <w:iCs/>
                <w:sz w:val="20"/>
                <w:szCs w:val="20"/>
              </w:rPr>
              <w:t>child</w:t>
            </w:r>
            <w:r w:rsidR="00843D9E">
              <w:rPr>
                <w:rFonts w:asciiTheme="minorHAnsi" w:hAnsiTheme="minorHAnsi" w:cstheme="minorHAnsi"/>
                <w:iCs/>
                <w:sz w:val="20"/>
                <w:szCs w:val="20"/>
              </w:rPr>
              <w:t>ren</w:t>
            </w:r>
            <w:r w:rsidRPr="00EF18FB">
              <w:rPr>
                <w:rFonts w:asciiTheme="minorHAnsi" w:hAnsiTheme="minorHAnsi" w:cstheme="minorHAnsi"/>
                <w:iCs/>
                <w:sz w:val="20"/>
                <w:szCs w:val="20"/>
              </w:rPr>
              <w:t xml:space="preserve"> safe while their behavioural, emotional, </w:t>
            </w:r>
            <w:r w:rsidRPr="00EF18FB">
              <w:rPr>
                <w:rFonts w:asciiTheme="minorHAnsi" w:hAnsiTheme="minorHAnsi" w:cstheme="minorHAnsi"/>
                <w:sz w:val="20"/>
                <w:szCs w:val="20"/>
              </w:rPr>
              <w:t>educational and mental and physical</w:t>
            </w:r>
            <w:r w:rsidRPr="00EF18FB">
              <w:rPr>
                <w:rFonts w:asciiTheme="minorHAnsi" w:hAnsiTheme="minorHAnsi" w:cstheme="minorHAnsi"/>
                <w:iCs/>
                <w:sz w:val="20"/>
                <w:szCs w:val="20"/>
              </w:rPr>
              <w:t xml:space="preserve"> and health needs are assessed, their case plan</w:t>
            </w:r>
            <w:r w:rsidR="00843D9E">
              <w:rPr>
                <w:rFonts w:asciiTheme="minorHAnsi" w:hAnsiTheme="minorHAnsi" w:cstheme="minorHAnsi"/>
                <w:iCs/>
                <w:sz w:val="20"/>
                <w:szCs w:val="20"/>
              </w:rPr>
              <w:t>s are</w:t>
            </w:r>
            <w:r w:rsidRPr="00EF18FB">
              <w:rPr>
                <w:rFonts w:asciiTheme="minorHAnsi" w:hAnsiTheme="minorHAnsi" w:cstheme="minorHAnsi"/>
                <w:iCs/>
                <w:sz w:val="20"/>
                <w:szCs w:val="20"/>
              </w:rPr>
              <w:t xml:space="preserve"> reviewed and linkages to appropriate support services and treatment are established or enhanced.  </w:t>
            </w:r>
            <w:r w:rsidRPr="00EF18FB">
              <w:rPr>
                <w:rFonts w:asciiTheme="minorHAnsi" w:hAnsiTheme="minorHAnsi" w:cstheme="minorHAnsi"/>
                <w:sz w:val="20"/>
                <w:szCs w:val="20"/>
              </w:rPr>
              <w:t xml:space="preserve">Usually the child presents in a state of crisis with multiple challenging behaviours and may have been resistant to previous treatment interventions.  </w:t>
            </w:r>
            <w:r w:rsidRPr="00EF18FB">
              <w:rPr>
                <w:rFonts w:asciiTheme="minorHAnsi" w:hAnsiTheme="minorHAnsi" w:cstheme="minorHAnsi"/>
                <w:iCs/>
                <w:sz w:val="20"/>
                <w:szCs w:val="20"/>
              </w:rPr>
              <w:t xml:space="preserve">The intention is to reduce the serious risk </w:t>
            </w:r>
            <w:r w:rsidRPr="00EF18FB">
              <w:rPr>
                <w:rFonts w:asciiTheme="minorHAnsi" w:hAnsiTheme="minorHAnsi" w:cstheme="minorHAnsi"/>
                <w:sz w:val="20"/>
                <w:szCs w:val="20"/>
              </w:rPr>
              <w:t>to the child arising from their behaviour to the extent that it can be effectively managed in a community setting</w:t>
            </w:r>
            <w:r w:rsidRPr="00EF18FB">
              <w:rPr>
                <w:rFonts w:asciiTheme="minorHAnsi" w:hAnsiTheme="minorHAnsi" w:cstheme="minorHAnsi"/>
                <w:iCs/>
                <w:sz w:val="20"/>
                <w:szCs w:val="20"/>
              </w:rPr>
              <w:t xml:space="preserve"> and return the child to a less restrictive community placement</w:t>
            </w:r>
            <w:r w:rsidR="00843D9E">
              <w:rPr>
                <w:rFonts w:asciiTheme="minorHAnsi" w:hAnsiTheme="minorHAnsi" w:cstheme="minorHAnsi"/>
                <w:sz w:val="20"/>
                <w:szCs w:val="20"/>
              </w:rPr>
              <w:t xml:space="preserve">, such as </w:t>
            </w:r>
            <w:r w:rsidRPr="00EF18FB">
              <w:rPr>
                <w:rFonts w:asciiTheme="minorHAnsi" w:hAnsiTheme="minorHAnsi" w:cstheme="minorHAnsi"/>
                <w:sz w:val="20"/>
                <w:szCs w:val="20"/>
              </w:rPr>
              <w:t>therapeutic residential care, intensive foster care, supported independent living, relative or kinship care or family restoration,</w:t>
            </w:r>
            <w:r w:rsidRPr="00EF18FB">
              <w:rPr>
                <w:rFonts w:asciiTheme="minorHAnsi" w:hAnsiTheme="minorHAnsi" w:cstheme="minorHAnsi"/>
                <w:iCs/>
                <w:sz w:val="20"/>
                <w:szCs w:val="20"/>
              </w:rPr>
              <w:t xml:space="preserve"> as quickly and safely as possible. </w:t>
            </w:r>
          </w:p>
          <w:p w:rsidR="00145A52" w:rsidRPr="0019008A" w:rsidRDefault="00145A52" w:rsidP="00843D9E">
            <w:pPr>
              <w:spacing w:before="120" w:after="40"/>
              <w:rPr>
                <w:rFonts w:asciiTheme="minorHAnsi" w:hAnsiTheme="minorHAnsi" w:cstheme="minorHAnsi"/>
                <w:b/>
                <w:i/>
                <w:sz w:val="20"/>
                <w:szCs w:val="20"/>
              </w:rPr>
            </w:pPr>
            <w:r w:rsidRPr="0019008A">
              <w:rPr>
                <w:rFonts w:asciiTheme="minorHAnsi" w:hAnsiTheme="minorHAnsi" w:cstheme="minorHAnsi"/>
                <w:b/>
                <w:i/>
                <w:sz w:val="20"/>
                <w:szCs w:val="20"/>
              </w:rPr>
              <w:t>Referral process</w:t>
            </w:r>
          </w:p>
          <w:p w:rsidR="00145A52" w:rsidRPr="00EF18FB" w:rsidRDefault="00145A52" w:rsidP="00145A52">
            <w:pPr>
              <w:spacing w:before="40" w:after="120"/>
              <w:rPr>
                <w:rFonts w:asciiTheme="minorHAnsi" w:hAnsiTheme="minorHAnsi" w:cstheme="minorHAnsi"/>
                <w:sz w:val="20"/>
                <w:szCs w:val="20"/>
              </w:rPr>
            </w:pPr>
            <w:r w:rsidRPr="00EF18FB">
              <w:rPr>
                <w:rFonts w:asciiTheme="minorHAnsi" w:hAnsiTheme="minorHAnsi" w:cstheme="minorHAnsi"/>
                <w:sz w:val="20"/>
                <w:szCs w:val="20"/>
              </w:rPr>
              <w:t>A referral is commenced through a case conference that makes a recommendation about whether to apply for a therapeutic secure care order in the Supreme Court. The Director-General must approve seeking a therapeutic secure care order.  If the child is Aboriginal, an Aboriginal case worker must be involved in the case conference and other legislated provisions about consulting with family or community must be adhered to.  If the child is from a culturally and linguistically diverse (CALD) background, CALD background input or a culturally appropriate person must inform the case conference. For refugee or asylum seeker children w</w:t>
            </w:r>
            <w:r w:rsidR="00C80AEA">
              <w:rPr>
                <w:rFonts w:asciiTheme="minorHAnsi" w:hAnsiTheme="minorHAnsi" w:cstheme="minorHAnsi"/>
                <w:sz w:val="20"/>
                <w:szCs w:val="20"/>
              </w:rPr>
              <w:t>ith a history of detainment and</w:t>
            </w:r>
            <w:r w:rsidRPr="00EF18FB">
              <w:rPr>
                <w:rFonts w:asciiTheme="minorHAnsi" w:hAnsiTheme="minorHAnsi" w:cstheme="minorHAnsi"/>
                <w:sz w:val="20"/>
                <w:szCs w:val="20"/>
              </w:rPr>
              <w:t xml:space="preserve">/ or refugee related trauma, refugee health specialist input is required.  </w:t>
            </w:r>
          </w:p>
          <w:p w:rsidR="00145A52" w:rsidRPr="0019008A" w:rsidRDefault="00145A52" w:rsidP="00145A52">
            <w:pPr>
              <w:spacing w:before="40" w:after="40"/>
              <w:rPr>
                <w:rFonts w:asciiTheme="minorHAnsi" w:hAnsiTheme="minorHAnsi" w:cstheme="minorHAnsi"/>
                <w:b/>
                <w:i/>
                <w:sz w:val="20"/>
                <w:szCs w:val="20"/>
              </w:rPr>
            </w:pPr>
            <w:r w:rsidRPr="0019008A">
              <w:rPr>
                <w:rFonts w:asciiTheme="minorHAnsi" w:hAnsiTheme="minorHAnsi" w:cstheme="minorHAnsi"/>
                <w:b/>
                <w:i/>
                <w:sz w:val="20"/>
                <w:szCs w:val="20"/>
              </w:rPr>
              <w:t>Length of stay</w:t>
            </w:r>
          </w:p>
          <w:p w:rsidR="0088415D" w:rsidRPr="000D291F" w:rsidRDefault="00145A52" w:rsidP="00145A52">
            <w:pPr>
              <w:spacing w:before="40" w:after="120"/>
              <w:rPr>
                <w:rFonts w:asciiTheme="minorHAnsi" w:hAnsiTheme="minorHAnsi" w:cstheme="minorHAnsi"/>
                <w:sz w:val="20"/>
                <w:szCs w:val="20"/>
              </w:rPr>
            </w:pPr>
            <w:r w:rsidRPr="00EF18FB">
              <w:rPr>
                <w:rFonts w:asciiTheme="minorHAnsi" w:hAnsiTheme="minorHAnsi" w:cstheme="minorHAnsi"/>
                <w:sz w:val="20"/>
                <w:szCs w:val="20"/>
              </w:rPr>
              <w:t>The length of stay is det</w:t>
            </w:r>
            <w:r w:rsidR="00843D9E">
              <w:rPr>
                <w:rFonts w:asciiTheme="minorHAnsi" w:hAnsiTheme="minorHAnsi" w:cstheme="minorHAnsi"/>
                <w:sz w:val="20"/>
                <w:szCs w:val="20"/>
              </w:rPr>
              <w:t>ermined by the NSW</w:t>
            </w:r>
            <w:r w:rsidR="00011ABA">
              <w:rPr>
                <w:rFonts w:asciiTheme="minorHAnsi" w:hAnsiTheme="minorHAnsi" w:cstheme="minorHAnsi"/>
                <w:sz w:val="20"/>
                <w:szCs w:val="20"/>
              </w:rPr>
              <w:t xml:space="preserve"> Supreme Court</w:t>
            </w:r>
            <w:r w:rsidRPr="00EF18FB">
              <w:rPr>
                <w:rFonts w:asciiTheme="minorHAnsi" w:hAnsiTheme="minorHAnsi" w:cstheme="minorHAnsi"/>
                <w:sz w:val="20"/>
                <w:szCs w:val="20"/>
              </w:rPr>
              <w:t>.</w:t>
            </w:r>
          </w:p>
        </w:tc>
      </w:tr>
      <w:tr w:rsidR="000D291F" w:rsidTr="0088415D">
        <w:trPr>
          <w:trHeight w:val="2268"/>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0D291F" w:rsidRPr="0019008A" w:rsidRDefault="000D291F" w:rsidP="000D291F">
            <w:pPr>
              <w:spacing w:before="120" w:after="40"/>
              <w:rPr>
                <w:rFonts w:asciiTheme="minorHAnsi" w:hAnsiTheme="minorHAnsi" w:cstheme="minorHAnsi"/>
                <w:b/>
                <w:i/>
                <w:sz w:val="20"/>
                <w:szCs w:val="20"/>
              </w:rPr>
            </w:pPr>
            <w:r w:rsidRPr="0019008A">
              <w:rPr>
                <w:rFonts w:asciiTheme="minorHAnsi" w:hAnsiTheme="minorHAnsi" w:cstheme="minorHAnsi"/>
                <w:b/>
                <w:i/>
                <w:sz w:val="20"/>
                <w:szCs w:val="20"/>
              </w:rPr>
              <w:lastRenderedPageBreak/>
              <w:t xml:space="preserve">Authority </w:t>
            </w:r>
          </w:p>
          <w:p w:rsidR="000D291F" w:rsidRPr="00EF18FB" w:rsidRDefault="000D291F" w:rsidP="000D291F">
            <w:pPr>
              <w:spacing w:before="40" w:after="40"/>
              <w:rPr>
                <w:rFonts w:asciiTheme="minorHAnsi" w:hAnsiTheme="minorHAnsi" w:cstheme="minorHAnsi"/>
                <w:sz w:val="20"/>
                <w:szCs w:val="20"/>
              </w:rPr>
            </w:pPr>
            <w:r w:rsidRPr="00EF18FB">
              <w:rPr>
                <w:rFonts w:asciiTheme="minorHAnsi" w:hAnsiTheme="minorHAnsi" w:cstheme="minorHAnsi"/>
                <w:sz w:val="20"/>
                <w:szCs w:val="20"/>
              </w:rPr>
              <w:t>The decision about the order is made by the N</w:t>
            </w:r>
            <w:r w:rsidR="00C80AEA">
              <w:rPr>
                <w:rFonts w:asciiTheme="minorHAnsi" w:hAnsiTheme="minorHAnsi" w:cstheme="minorHAnsi"/>
                <w:sz w:val="20"/>
                <w:szCs w:val="20"/>
              </w:rPr>
              <w:t xml:space="preserve">ew </w:t>
            </w:r>
            <w:r w:rsidRPr="00EF18FB">
              <w:rPr>
                <w:rFonts w:asciiTheme="minorHAnsi" w:hAnsiTheme="minorHAnsi" w:cstheme="minorHAnsi"/>
                <w:sz w:val="20"/>
                <w:szCs w:val="20"/>
              </w:rPr>
              <w:t>S</w:t>
            </w:r>
            <w:r w:rsidR="00C80AEA">
              <w:rPr>
                <w:rFonts w:asciiTheme="minorHAnsi" w:hAnsiTheme="minorHAnsi" w:cstheme="minorHAnsi"/>
                <w:sz w:val="20"/>
                <w:szCs w:val="20"/>
              </w:rPr>
              <w:t xml:space="preserve">outh </w:t>
            </w:r>
            <w:r w:rsidRPr="00EF18FB">
              <w:rPr>
                <w:rFonts w:asciiTheme="minorHAnsi" w:hAnsiTheme="minorHAnsi" w:cstheme="minorHAnsi"/>
                <w:sz w:val="20"/>
                <w:szCs w:val="20"/>
              </w:rPr>
              <w:t>W</w:t>
            </w:r>
            <w:r w:rsidR="00C80AEA">
              <w:rPr>
                <w:rFonts w:asciiTheme="minorHAnsi" w:hAnsiTheme="minorHAnsi" w:cstheme="minorHAnsi"/>
                <w:sz w:val="20"/>
                <w:szCs w:val="20"/>
              </w:rPr>
              <w:t>ales</w:t>
            </w:r>
            <w:r w:rsidRPr="00EF18FB">
              <w:rPr>
                <w:rFonts w:asciiTheme="minorHAnsi" w:hAnsiTheme="minorHAnsi" w:cstheme="minorHAnsi"/>
                <w:sz w:val="20"/>
                <w:szCs w:val="20"/>
              </w:rPr>
              <w:t xml:space="preserve"> Supreme Court, reflecting the seriousness of detaining a child involuntarily and the exceptional circ</w:t>
            </w:r>
            <w:r>
              <w:rPr>
                <w:rFonts w:asciiTheme="minorHAnsi" w:hAnsiTheme="minorHAnsi" w:cstheme="minorHAnsi"/>
                <w:sz w:val="20"/>
                <w:szCs w:val="20"/>
              </w:rPr>
              <w:t xml:space="preserve">umstances leading to </w:t>
            </w:r>
            <w:r w:rsidRPr="00EF18FB">
              <w:rPr>
                <w:rFonts w:asciiTheme="minorHAnsi" w:hAnsiTheme="minorHAnsi" w:cstheme="minorHAnsi"/>
                <w:sz w:val="20"/>
                <w:szCs w:val="20"/>
              </w:rPr>
              <w:t>such a decision</w:t>
            </w:r>
            <w:r>
              <w:rPr>
                <w:rFonts w:asciiTheme="minorHAnsi" w:hAnsiTheme="minorHAnsi" w:cstheme="minorHAnsi"/>
                <w:sz w:val="20"/>
                <w:szCs w:val="20"/>
              </w:rPr>
              <w:t xml:space="preserve"> being made</w:t>
            </w:r>
            <w:r w:rsidRPr="00EF18FB">
              <w:rPr>
                <w:rFonts w:asciiTheme="minorHAnsi" w:hAnsiTheme="minorHAnsi" w:cstheme="minorHAnsi"/>
                <w:sz w:val="20"/>
                <w:szCs w:val="20"/>
              </w:rPr>
              <w:t xml:space="preserve">.  The court only makes interim therapeutic secure care orders.  The court sets the review dates for each matter and provides instruction to the Department on what information must be provided at the next review (i.e. a court case management model).  </w:t>
            </w:r>
          </w:p>
          <w:p w:rsidR="000D291F" w:rsidRPr="0019008A" w:rsidRDefault="000D291F" w:rsidP="000D291F">
            <w:pPr>
              <w:spacing w:before="120" w:after="40"/>
              <w:rPr>
                <w:rFonts w:asciiTheme="minorHAnsi" w:hAnsiTheme="minorHAnsi" w:cstheme="minorHAnsi"/>
                <w:b/>
                <w:i/>
                <w:sz w:val="20"/>
                <w:szCs w:val="20"/>
              </w:rPr>
            </w:pPr>
            <w:r w:rsidRPr="0019008A">
              <w:rPr>
                <w:rFonts w:asciiTheme="minorHAnsi" w:hAnsiTheme="minorHAnsi" w:cstheme="minorHAnsi"/>
                <w:b/>
                <w:i/>
                <w:sz w:val="20"/>
                <w:szCs w:val="20"/>
              </w:rPr>
              <w:t>Miscellaneous</w:t>
            </w:r>
          </w:p>
          <w:p w:rsidR="000D291F" w:rsidRPr="0019008A" w:rsidRDefault="000D291F" w:rsidP="000D291F">
            <w:pPr>
              <w:spacing w:before="120" w:after="120"/>
              <w:rPr>
                <w:rFonts w:asciiTheme="minorHAnsi" w:hAnsiTheme="minorHAnsi" w:cstheme="minorHAnsi"/>
                <w:b/>
                <w:i/>
                <w:sz w:val="20"/>
                <w:szCs w:val="20"/>
              </w:rPr>
            </w:pPr>
            <w:r w:rsidRPr="00EF18FB">
              <w:rPr>
                <w:rFonts w:asciiTheme="minorHAnsi" w:hAnsiTheme="minorHAnsi" w:cstheme="minorHAnsi"/>
                <w:sz w:val="20"/>
                <w:szCs w:val="20"/>
              </w:rPr>
              <w:t xml:space="preserve">There is one facility, Sherwood House in south west Sydney, which was established in February 2009 and is managed by the </w:t>
            </w:r>
            <w:r>
              <w:rPr>
                <w:rFonts w:asciiTheme="minorHAnsi" w:hAnsiTheme="minorHAnsi" w:cstheme="minorHAnsi"/>
                <w:sz w:val="20"/>
                <w:szCs w:val="20"/>
              </w:rPr>
              <w:t>N</w:t>
            </w:r>
            <w:r w:rsidR="00C80AEA">
              <w:rPr>
                <w:rFonts w:asciiTheme="minorHAnsi" w:hAnsiTheme="minorHAnsi" w:cstheme="minorHAnsi"/>
                <w:sz w:val="20"/>
                <w:szCs w:val="20"/>
              </w:rPr>
              <w:t xml:space="preserve">ew </w:t>
            </w:r>
            <w:r>
              <w:rPr>
                <w:rFonts w:asciiTheme="minorHAnsi" w:hAnsiTheme="minorHAnsi" w:cstheme="minorHAnsi"/>
                <w:sz w:val="20"/>
                <w:szCs w:val="20"/>
              </w:rPr>
              <w:t>S</w:t>
            </w:r>
            <w:r w:rsidR="00C80AEA">
              <w:rPr>
                <w:rFonts w:asciiTheme="minorHAnsi" w:hAnsiTheme="minorHAnsi" w:cstheme="minorHAnsi"/>
                <w:sz w:val="20"/>
                <w:szCs w:val="20"/>
              </w:rPr>
              <w:t xml:space="preserve">outh </w:t>
            </w:r>
            <w:r>
              <w:rPr>
                <w:rFonts w:asciiTheme="minorHAnsi" w:hAnsiTheme="minorHAnsi" w:cstheme="minorHAnsi"/>
                <w:sz w:val="20"/>
                <w:szCs w:val="20"/>
              </w:rPr>
              <w:t>W</w:t>
            </w:r>
            <w:r w:rsidR="00C80AEA">
              <w:rPr>
                <w:rFonts w:asciiTheme="minorHAnsi" w:hAnsiTheme="minorHAnsi" w:cstheme="minorHAnsi"/>
                <w:sz w:val="20"/>
                <w:szCs w:val="20"/>
              </w:rPr>
              <w:t>ales</w:t>
            </w:r>
            <w:r>
              <w:rPr>
                <w:rFonts w:asciiTheme="minorHAnsi" w:hAnsiTheme="minorHAnsi" w:cstheme="minorHAnsi"/>
                <w:sz w:val="20"/>
                <w:szCs w:val="20"/>
              </w:rPr>
              <w:t xml:space="preserve"> </w:t>
            </w:r>
            <w:r w:rsidRPr="00EF18FB">
              <w:rPr>
                <w:rFonts w:asciiTheme="minorHAnsi" w:hAnsiTheme="minorHAnsi" w:cstheme="minorHAnsi"/>
                <w:sz w:val="20"/>
                <w:szCs w:val="20"/>
              </w:rPr>
              <w:t>Department. It has capacity for a maximum of 4 residents (thoug</w:t>
            </w:r>
            <w:r>
              <w:rPr>
                <w:rFonts w:asciiTheme="minorHAnsi" w:hAnsiTheme="minorHAnsi" w:cstheme="minorHAnsi"/>
                <w:sz w:val="20"/>
                <w:szCs w:val="20"/>
              </w:rPr>
              <w:t>h the 2</w:t>
            </w:r>
            <w:r w:rsidR="00C80AEA">
              <w:rPr>
                <w:rFonts w:asciiTheme="minorHAnsi" w:hAnsiTheme="minorHAnsi" w:cstheme="minorHAnsi"/>
                <w:sz w:val="20"/>
                <w:szCs w:val="20"/>
              </w:rPr>
              <w:t xml:space="preserve">010-11 annual report of the </w:t>
            </w:r>
            <w:r>
              <w:rPr>
                <w:rFonts w:asciiTheme="minorHAnsi" w:hAnsiTheme="minorHAnsi" w:cstheme="minorHAnsi"/>
                <w:sz w:val="20"/>
                <w:szCs w:val="20"/>
              </w:rPr>
              <w:t>Department states that i</w:t>
            </w:r>
            <w:r w:rsidRPr="00EF18FB">
              <w:rPr>
                <w:rFonts w:asciiTheme="minorHAnsi" w:hAnsiTheme="minorHAnsi" w:cstheme="minorHAnsi"/>
                <w:sz w:val="20"/>
                <w:szCs w:val="20"/>
              </w:rPr>
              <w:t>t provides placement</w:t>
            </w:r>
            <w:r>
              <w:rPr>
                <w:rFonts w:asciiTheme="minorHAnsi" w:hAnsiTheme="minorHAnsi" w:cstheme="minorHAnsi"/>
                <w:sz w:val="20"/>
                <w:szCs w:val="20"/>
              </w:rPr>
              <w:t>s for up</w:t>
            </w:r>
            <w:r w:rsidRPr="00EF18FB">
              <w:rPr>
                <w:rFonts w:asciiTheme="minorHAnsi" w:hAnsiTheme="minorHAnsi" w:cstheme="minorHAnsi"/>
                <w:sz w:val="20"/>
                <w:szCs w:val="20"/>
              </w:rPr>
              <w:t xml:space="preserve"> to 5 young people) and offers a range of educational and recreational spaces and facilities including space to meet with family an</w:t>
            </w:r>
            <w:r>
              <w:rPr>
                <w:rFonts w:asciiTheme="minorHAnsi" w:hAnsiTheme="minorHAnsi" w:cstheme="minorHAnsi"/>
                <w:sz w:val="20"/>
                <w:szCs w:val="20"/>
              </w:rPr>
              <w:t xml:space="preserve">d significant others.  </w:t>
            </w:r>
            <w:r w:rsidRPr="00EF18FB">
              <w:rPr>
                <w:rFonts w:asciiTheme="minorHAnsi" w:hAnsiTheme="minorHAnsi" w:cstheme="minorHAnsi"/>
                <w:sz w:val="20"/>
                <w:szCs w:val="20"/>
              </w:rPr>
              <w:t xml:space="preserve">The house operates from a </w:t>
            </w:r>
            <w:r>
              <w:rPr>
                <w:rFonts w:asciiTheme="minorHAnsi" w:hAnsiTheme="minorHAnsi" w:cstheme="minorHAnsi"/>
                <w:sz w:val="20"/>
                <w:szCs w:val="20"/>
              </w:rPr>
              <w:t>‘</w:t>
            </w:r>
            <w:r w:rsidRPr="00EF18FB">
              <w:rPr>
                <w:rFonts w:asciiTheme="minorHAnsi" w:hAnsiTheme="minorHAnsi" w:cstheme="minorHAnsi"/>
                <w:sz w:val="20"/>
                <w:szCs w:val="20"/>
              </w:rPr>
              <w:t>therapeutic philosophy</w:t>
            </w:r>
            <w:r>
              <w:rPr>
                <w:rFonts w:asciiTheme="minorHAnsi" w:hAnsiTheme="minorHAnsi" w:cstheme="minorHAnsi"/>
                <w:sz w:val="20"/>
                <w:szCs w:val="20"/>
              </w:rPr>
              <w:t>’</w:t>
            </w:r>
            <w:r w:rsidRPr="00EF18FB">
              <w:rPr>
                <w:rFonts w:asciiTheme="minorHAnsi" w:hAnsiTheme="minorHAnsi" w:cstheme="minorHAnsi"/>
                <w:sz w:val="20"/>
                <w:szCs w:val="20"/>
              </w:rPr>
              <w:t xml:space="preserve"> and has a 1:2 staff to child ratio.  Direct care staff facilitate behavioural change and other interventions are delivered by a range of mental health, education and medical professionals.  Community visitors monitor children’s welfare while placed in the facility. Children are advised about their rights</w:t>
            </w:r>
            <w:r>
              <w:rPr>
                <w:rFonts w:asciiTheme="minorHAnsi" w:hAnsiTheme="minorHAnsi" w:cstheme="minorHAnsi"/>
                <w:sz w:val="20"/>
                <w:szCs w:val="20"/>
              </w:rPr>
              <w:t xml:space="preserve"> relating to their detention</w:t>
            </w:r>
            <w:r w:rsidRPr="00EF18FB">
              <w:rPr>
                <w:rFonts w:asciiTheme="minorHAnsi" w:hAnsiTheme="minorHAnsi" w:cstheme="minorHAnsi"/>
                <w:sz w:val="20"/>
                <w:szCs w:val="20"/>
              </w:rPr>
              <w:t>.</w:t>
            </w:r>
          </w:p>
        </w:tc>
      </w:tr>
      <w:tr w:rsidR="00145A52" w:rsidTr="00AE3E2D">
        <w:trPr>
          <w:trHeight w:val="397"/>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145A52" w:rsidRPr="003B523B" w:rsidRDefault="00CE3B1A" w:rsidP="00AE3E2D">
            <w:pPr>
              <w:spacing w:before="40" w:after="40" w:line="276" w:lineRule="auto"/>
              <w:rPr>
                <w:rFonts w:asciiTheme="minorHAnsi" w:hAnsiTheme="minorHAnsi" w:cstheme="minorHAnsi"/>
              </w:rPr>
            </w:pPr>
            <w:r>
              <w:br w:type="page"/>
            </w:r>
            <w:r w:rsidR="00145A52">
              <w:rPr>
                <w:rFonts w:ascii="Century Gothic" w:hAnsi="Century Gothic" w:cstheme="minorHAnsi"/>
                <w:b/>
              </w:rPr>
              <w:t>Victoria – Secure welfare services</w:t>
            </w:r>
          </w:p>
        </w:tc>
      </w:tr>
      <w:tr w:rsidR="00145A52" w:rsidTr="00AE3E2D">
        <w:trPr>
          <w:trHeight w:val="2268"/>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145A52" w:rsidRPr="0019008A" w:rsidRDefault="00145A52" w:rsidP="00145A52">
            <w:pPr>
              <w:spacing w:before="120" w:after="40"/>
              <w:rPr>
                <w:rFonts w:asciiTheme="minorHAnsi" w:hAnsiTheme="minorHAnsi" w:cstheme="minorHAnsi"/>
                <w:b/>
                <w:i/>
                <w:sz w:val="20"/>
                <w:szCs w:val="20"/>
              </w:rPr>
            </w:pPr>
            <w:r w:rsidRPr="0019008A">
              <w:rPr>
                <w:rFonts w:asciiTheme="minorHAnsi" w:hAnsiTheme="minorHAnsi" w:cstheme="minorHAnsi"/>
                <w:b/>
                <w:i/>
                <w:sz w:val="20"/>
                <w:szCs w:val="20"/>
              </w:rPr>
              <w:t>Target group</w:t>
            </w:r>
          </w:p>
          <w:p w:rsidR="00145A52" w:rsidRPr="00EF18FB" w:rsidRDefault="00145A52" w:rsidP="00145A52">
            <w:pPr>
              <w:spacing w:before="40" w:after="120"/>
              <w:rPr>
                <w:rFonts w:asciiTheme="minorHAnsi" w:hAnsiTheme="minorHAnsi" w:cstheme="minorHAnsi"/>
                <w:sz w:val="20"/>
                <w:szCs w:val="20"/>
              </w:rPr>
            </w:pPr>
            <w:r w:rsidRPr="00EF18FB">
              <w:rPr>
                <w:rFonts w:asciiTheme="minorHAnsi" w:hAnsiTheme="minorHAnsi" w:cstheme="minorHAnsi"/>
                <w:sz w:val="20"/>
                <w:szCs w:val="20"/>
              </w:rPr>
              <w:t>The target group is children aged 10 to 17 years who are at substantial and immediate risk of harm and the only suitable option to ensure the child’s safety and wellbeing (i.e. a significant crisis for the child, not for the protection of others or property) is to restrict the child's freedom of movement within the community by placement at a secure welfare service.  Children under 10 years can be placed in exceptional circumstances.  Children are either under a custody or guardianship order to the State or under an interim accommodation order (IAO).</w:t>
            </w:r>
          </w:p>
          <w:p w:rsidR="00145A52" w:rsidRPr="0019008A" w:rsidRDefault="008F743A" w:rsidP="00145A52">
            <w:pPr>
              <w:spacing w:before="40" w:after="40"/>
              <w:rPr>
                <w:rFonts w:asciiTheme="minorHAnsi" w:hAnsiTheme="minorHAnsi" w:cstheme="minorHAnsi"/>
                <w:b/>
                <w:i/>
                <w:sz w:val="20"/>
                <w:szCs w:val="20"/>
              </w:rPr>
            </w:pPr>
            <w:r>
              <w:rPr>
                <w:rFonts w:asciiTheme="minorHAnsi" w:hAnsiTheme="minorHAnsi" w:cstheme="minorHAnsi"/>
                <w:b/>
                <w:i/>
                <w:sz w:val="20"/>
                <w:szCs w:val="20"/>
              </w:rPr>
              <w:t>Stated p</w:t>
            </w:r>
            <w:r w:rsidR="00145A52" w:rsidRPr="0019008A">
              <w:rPr>
                <w:rFonts w:asciiTheme="minorHAnsi" w:hAnsiTheme="minorHAnsi" w:cstheme="minorHAnsi"/>
                <w:b/>
                <w:i/>
                <w:sz w:val="20"/>
                <w:szCs w:val="20"/>
              </w:rPr>
              <w:t xml:space="preserve">urpose </w:t>
            </w:r>
          </w:p>
          <w:p w:rsidR="00145A52" w:rsidRPr="00EF18FB" w:rsidRDefault="00145A52" w:rsidP="00145A52">
            <w:pPr>
              <w:spacing w:before="40" w:after="120"/>
              <w:rPr>
                <w:rFonts w:asciiTheme="minorHAnsi" w:hAnsiTheme="minorHAnsi" w:cstheme="minorHAnsi"/>
                <w:sz w:val="20"/>
                <w:szCs w:val="20"/>
              </w:rPr>
            </w:pPr>
            <w:r w:rsidRPr="00EF18FB">
              <w:rPr>
                <w:rFonts w:asciiTheme="minorHAnsi" w:hAnsiTheme="minorHAnsi" w:cstheme="minorHAnsi"/>
                <w:sz w:val="20"/>
                <w:szCs w:val="20"/>
              </w:rPr>
              <w:t xml:space="preserve">The purpose of placement in a secure welfare service is to stabilise the crisis, a single incident or an accumulated risk, by addressing immediate safety issues and keeping the child safe while plans are developed or revised to reduce their risk of harm and return the child to the community as soon as possible.  As this placement option involves a restriction of the child’s liberty, it may be used only where other placement and support options have been considered and </w:t>
            </w:r>
            <w:r w:rsidR="008F743A">
              <w:rPr>
                <w:rFonts w:asciiTheme="minorHAnsi" w:hAnsiTheme="minorHAnsi" w:cstheme="minorHAnsi"/>
                <w:sz w:val="20"/>
                <w:szCs w:val="20"/>
              </w:rPr>
              <w:t xml:space="preserve">assessed as inadequate in being able to protect the child from </w:t>
            </w:r>
            <w:r w:rsidRPr="00EF18FB">
              <w:rPr>
                <w:rFonts w:asciiTheme="minorHAnsi" w:hAnsiTheme="minorHAnsi" w:cstheme="minorHAnsi"/>
                <w:sz w:val="20"/>
                <w:szCs w:val="20"/>
              </w:rPr>
              <w:t>significant harm.</w:t>
            </w:r>
          </w:p>
          <w:p w:rsidR="00145A52" w:rsidRPr="0019008A" w:rsidRDefault="00145A52" w:rsidP="00E2692E">
            <w:pPr>
              <w:spacing w:before="120" w:after="40"/>
              <w:rPr>
                <w:rFonts w:asciiTheme="minorHAnsi" w:hAnsiTheme="minorHAnsi" w:cstheme="minorHAnsi"/>
                <w:b/>
                <w:i/>
                <w:sz w:val="20"/>
                <w:szCs w:val="20"/>
              </w:rPr>
            </w:pPr>
            <w:r w:rsidRPr="0019008A">
              <w:rPr>
                <w:rFonts w:asciiTheme="minorHAnsi" w:hAnsiTheme="minorHAnsi" w:cstheme="minorHAnsi"/>
                <w:b/>
                <w:i/>
                <w:sz w:val="20"/>
                <w:szCs w:val="20"/>
              </w:rPr>
              <w:t>Referral process</w:t>
            </w:r>
          </w:p>
          <w:p w:rsidR="00145A52" w:rsidRPr="00EF18FB" w:rsidRDefault="00145A52" w:rsidP="00145A52">
            <w:pPr>
              <w:spacing w:before="40" w:after="40"/>
              <w:rPr>
                <w:rFonts w:asciiTheme="minorHAnsi" w:hAnsiTheme="minorHAnsi" w:cstheme="minorHAnsi"/>
                <w:sz w:val="20"/>
                <w:szCs w:val="20"/>
              </w:rPr>
            </w:pPr>
            <w:r w:rsidRPr="00EF18FB">
              <w:rPr>
                <w:rFonts w:asciiTheme="minorHAnsi" w:hAnsiTheme="minorHAnsi" w:cstheme="minorHAnsi"/>
                <w:sz w:val="20"/>
                <w:szCs w:val="20"/>
              </w:rPr>
              <w:t>Depending on the child’s legal status, the divisional Child Protection Operations Manager (or designated on call manage</w:t>
            </w:r>
            <w:r w:rsidR="00E2692E">
              <w:rPr>
                <w:rFonts w:asciiTheme="minorHAnsi" w:hAnsiTheme="minorHAnsi" w:cstheme="minorHAnsi"/>
                <w:sz w:val="20"/>
                <w:szCs w:val="20"/>
              </w:rPr>
              <w:t>r outside office hours) or the c</w:t>
            </w:r>
            <w:r w:rsidRPr="00EF18FB">
              <w:rPr>
                <w:rFonts w:asciiTheme="minorHAnsi" w:hAnsiTheme="minorHAnsi" w:cstheme="minorHAnsi"/>
                <w:sz w:val="20"/>
                <w:szCs w:val="20"/>
              </w:rPr>
              <w:t xml:space="preserve">ourt may make a decision to place the child at a secure welfare service.  For children under </w:t>
            </w:r>
            <w:r w:rsidR="00E2692E">
              <w:rPr>
                <w:rFonts w:asciiTheme="minorHAnsi" w:hAnsiTheme="minorHAnsi" w:cstheme="minorHAnsi"/>
                <w:sz w:val="20"/>
                <w:szCs w:val="20"/>
              </w:rPr>
              <w:t xml:space="preserve">a </w:t>
            </w:r>
            <w:r w:rsidRPr="00EF18FB">
              <w:rPr>
                <w:rFonts w:asciiTheme="minorHAnsi" w:hAnsiTheme="minorHAnsi" w:cstheme="minorHAnsi"/>
                <w:sz w:val="20"/>
                <w:szCs w:val="20"/>
              </w:rPr>
              <w:t xml:space="preserve">custody or guardianship order to the State, the Secretary must be satisfied that there is a substantial and immediate risk of harm to the child, or if the child is under an IAO or any other court order, the Court must be satisfied that there is a substantial and immediate risk of harm to the child. </w:t>
            </w:r>
          </w:p>
          <w:p w:rsidR="00145A52" w:rsidRPr="007148F6" w:rsidRDefault="00145A52" w:rsidP="00145A52">
            <w:pPr>
              <w:spacing w:before="40" w:after="40"/>
              <w:rPr>
                <w:rFonts w:asciiTheme="minorHAnsi" w:hAnsiTheme="minorHAnsi" w:cstheme="minorHAnsi"/>
                <w:sz w:val="20"/>
                <w:szCs w:val="20"/>
              </w:rPr>
            </w:pPr>
            <w:r w:rsidRPr="00EF18FB">
              <w:rPr>
                <w:rFonts w:asciiTheme="minorHAnsi" w:hAnsiTheme="minorHAnsi" w:cstheme="minorHAnsi"/>
                <w:sz w:val="20"/>
                <w:szCs w:val="20"/>
              </w:rPr>
              <w:t xml:space="preserve">Three criteria must be met: </w:t>
            </w:r>
            <w:r w:rsidR="00E2692E">
              <w:rPr>
                <w:rFonts w:asciiTheme="minorHAnsi" w:hAnsiTheme="minorHAnsi" w:cstheme="minorHAnsi"/>
                <w:sz w:val="20"/>
                <w:szCs w:val="20"/>
              </w:rPr>
              <w:t xml:space="preserve">(1) </w:t>
            </w:r>
            <w:r w:rsidRPr="00EF18FB">
              <w:rPr>
                <w:rFonts w:asciiTheme="minorHAnsi" w:hAnsiTheme="minorHAnsi" w:cstheme="minorHAnsi"/>
                <w:sz w:val="20"/>
                <w:szCs w:val="20"/>
              </w:rPr>
              <w:t>placement in a secure welfare service is in the child’s best interests (</w:t>
            </w:r>
            <w:r w:rsidR="00AA3FE7">
              <w:rPr>
                <w:rFonts w:asciiTheme="minorHAnsi" w:hAnsiTheme="minorHAnsi" w:cstheme="minorHAnsi"/>
                <w:sz w:val="20"/>
                <w:szCs w:val="20"/>
              </w:rPr>
              <w:t xml:space="preserve">defined by </w:t>
            </w:r>
            <w:r w:rsidR="00F02E96">
              <w:rPr>
                <w:rFonts w:asciiTheme="minorHAnsi" w:hAnsiTheme="minorHAnsi" w:cstheme="minorHAnsi"/>
                <w:sz w:val="20"/>
                <w:szCs w:val="20"/>
              </w:rPr>
              <w:t xml:space="preserve">factors relating to the child’s </w:t>
            </w:r>
            <w:r w:rsidRPr="00EF18FB">
              <w:rPr>
                <w:rFonts w:asciiTheme="minorHAnsi" w:hAnsiTheme="minorHAnsi" w:cstheme="minorHAnsi"/>
                <w:sz w:val="20"/>
                <w:szCs w:val="20"/>
              </w:rPr>
              <w:t xml:space="preserve">stability, development and safety needs), </w:t>
            </w:r>
            <w:r w:rsidR="00E2692E">
              <w:rPr>
                <w:rFonts w:asciiTheme="minorHAnsi" w:hAnsiTheme="minorHAnsi" w:cstheme="minorHAnsi"/>
                <w:sz w:val="20"/>
                <w:szCs w:val="20"/>
              </w:rPr>
              <w:t xml:space="preserve">(2) </w:t>
            </w:r>
            <w:r w:rsidRPr="00EF18FB">
              <w:rPr>
                <w:rFonts w:asciiTheme="minorHAnsi" w:hAnsiTheme="minorHAnsi" w:cstheme="minorHAnsi"/>
                <w:sz w:val="20"/>
                <w:szCs w:val="20"/>
              </w:rPr>
              <w:t xml:space="preserve">no other available support or placement is adequate to protect </w:t>
            </w:r>
            <w:r w:rsidR="00E2692E">
              <w:rPr>
                <w:rFonts w:asciiTheme="minorHAnsi" w:hAnsiTheme="minorHAnsi" w:cstheme="minorHAnsi"/>
                <w:sz w:val="20"/>
                <w:szCs w:val="20"/>
              </w:rPr>
              <w:t xml:space="preserve">the </w:t>
            </w:r>
            <w:r w:rsidRPr="00EF18FB">
              <w:rPr>
                <w:rFonts w:asciiTheme="minorHAnsi" w:hAnsiTheme="minorHAnsi" w:cstheme="minorHAnsi"/>
                <w:sz w:val="20"/>
                <w:szCs w:val="20"/>
              </w:rPr>
              <w:t xml:space="preserve">child from significant harm, and </w:t>
            </w:r>
            <w:r w:rsidR="00E2692E">
              <w:rPr>
                <w:rFonts w:asciiTheme="minorHAnsi" w:hAnsiTheme="minorHAnsi" w:cstheme="minorHAnsi"/>
                <w:sz w:val="20"/>
                <w:szCs w:val="20"/>
              </w:rPr>
              <w:t xml:space="preserve">(3) </w:t>
            </w:r>
            <w:r w:rsidRPr="00EF18FB">
              <w:rPr>
                <w:rFonts w:asciiTheme="minorHAnsi" w:hAnsiTheme="minorHAnsi" w:cstheme="minorHAnsi"/>
                <w:sz w:val="20"/>
                <w:szCs w:val="20"/>
              </w:rPr>
              <w:t>a secure welfare service place is available and can meet the child’s identified needs.  The child i</w:t>
            </w:r>
            <w:r w:rsidR="00E2692E">
              <w:rPr>
                <w:rFonts w:asciiTheme="minorHAnsi" w:hAnsiTheme="minorHAnsi" w:cstheme="minorHAnsi"/>
                <w:sz w:val="20"/>
                <w:szCs w:val="20"/>
              </w:rPr>
              <w:t>s consulted about the placement and i</w:t>
            </w:r>
            <w:r w:rsidRPr="00EF18FB">
              <w:rPr>
                <w:rFonts w:asciiTheme="minorHAnsi" w:hAnsiTheme="minorHAnsi" w:cstheme="minorHAnsi"/>
                <w:sz w:val="20"/>
                <w:szCs w:val="20"/>
              </w:rPr>
              <w:t xml:space="preserve">f the child is Aboriginal, there must be </w:t>
            </w:r>
            <w:r w:rsidRPr="007148F6">
              <w:rPr>
                <w:rFonts w:asciiTheme="minorHAnsi" w:hAnsiTheme="minorHAnsi" w:cstheme="minorHAnsi"/>
                <w:sz w:val="20"/>
                <w:szCs w:val="20"/>
              </w:rPr>
              <w:t xml:space="preserve">consultation with an </w:t>
            </w:r>
            <w:r w:rsidR="007148F6" w:rsidRPr="007148F6">
              <w:rPr>
                <w:rFonts w:asciiTheme="minorHAnsi" w:eastAsia="Times New Roman" w:hAnsiTheme="minorHAnsi" w:cstheme="minorHAnsi"/>
                <w:color w:val="000000"/>
                <w:sz w:val="20"/>
                <w:szCs w:val="20"/>
                <w:shd w:val="clear" w:color="auto" w:fill="FFFFFF"/>
              </w:rPr>
              <w:t xml:space="preserve">Aboriginal Child Specialist Advice Support Service </w:t>
            </w:r>
            <w:r w:rsidR="007148F6">
              <w:rPr>
                <w:rFonts w:asciiTheme="minorHAnsi" w:eastAsia="Times New Roman" w:hAnsiTheme="minorHAnsi" w:cstheme="minorHAnsi"/>
                <w:color w:val="000000"/>
                <w:sz w:val="20"/>
                <w:szCs w:val="20"/>
                <w:shd w:val="clear" w:color="auto" w:fill="FFFFFF"/>
              </w:rPr>
              <w:t>(</w:t>
            </w:r>
            <w:r w:rsidRPr="007148F6">
              <w:rPr>
                <w:rFonts w:asciiTheme="minorHAnsi" w:hAnsiTheme="minorHAnsi" w:cstheme="minorHAnsi"/>
                <w:sz w:val="20"/>
                <w:szCs w:val="20"/>
              </w:rPr>
              <w:t>ACASS</w:t>
            </w:r>
            <w:r w:rsidR="007148F6">
              <w:rPr>
                <w:rFonts w:asciiTheme="minorHAnsi" w:hAnsiTheme="minorHAnsi" w:cstheme="minorHAnsi"/>
                <w:sz w:val="20"/>
                <w:szCs w:val="20"/>
              </w:rPr>
              <w:t>)</w:t>
            </w:r>
            <w:r w:rsidRPr="007148F6">
              <w:rPr>
                <w:rFonts w:asciiTheme="minorHAnsi" w:hAnsiTheme="minorHAnsi" w:cstheme="minorHAnsi"/>
                <w:sz w:val="20"/>
                <w:szCs w:val="20"/>
              </w:rPr>
              <w:t>.</w:t>
            </w:r>
          </w:p>
          <w:p w:rsidR="00145A52" w:rsidRPr="00EF18FB" w:rsidRDefault="00145A52" w:rsidP="00145A52">
            <w:pPr>
              <w:spacing w:before="40" w:after="120"/>
              <w:rPr>
                <w:rFonts w:asciiTheme="minorHAnsi" w:hAnsiTheme="minorHAnsi" w:cstheme="minorHAnsi"/>
                <w:sz w:val="20"/>
                <w:szCs w:val="20"/>
              </w:rPr>
            </w:pPr>
            <w:r w:rsidRPr="00EF18FB">
              <w:rPr>
                <w:rFonts w:asciiTheme="minorHAnsi" w:hAnsiTheme="minorHAnsi" w:cstheme="minorHAnsi"/>
                <w:sz w:val="20"/>
                <w:szCs w:val="20"/>
              </w:rPr>
              <w:t xml:space="preserve">Where case management is contracted to a non-government agency, that agency is responsible for procedural tasks relating to the placement. </w:t>
            </w:r>
          </w:p>
          <w:p w:rsidR="00145A52" w:rsidRPr="0019008A" w:rsidRDefault="00145A52" w:rsidP="00E2692E">
            <w:pPr>
              <w:spacing w:before="120" w:after="40"/>
              <w:rPr>
                <w:rFonts w:asciiTheme="minorHAnsi" w:hAnsiTheme="minorHAnsi" w:cstheme="minorHAnsi"/>
                <w:b/>
                <w:i/>
                <w:sz w:val="20"/>
                <w:szCs w:val="20"/>
              </w:rPr>
            </w:pPr>
            <w:r w:rsidRPr="0019008A">
              <w:rPr>
                <w:rFonts w:asciiTheme="minorHAnsi" w:hAnsiTheme="minorHAnsi" w:cstheme="minorHAnsi"/>
                <w:b/>
                <w:i/>
                <w:sz w:val="20"/>
                <w:szCs w:val="20"/>
              </w:rPr>
              <w:t>Length of stay</w:t>
            </w:r>
          </w:p>
          <w:p w:rsidR="00145A52" w:rsidRPr="00E2692E" w:rsidRDefault="00145A52" w:rsidP="00145A52">
            <w:pPr>
              <w:spacing w:before="40" w:after="120"/>
              <w:rPr>
                <w:rFonts w:asciiTheme="minorHAnsi" w:hAnsiTheme="minorHAnsi" w:cstheme="minorHAnsi"/>
                <w:sz w:val="20"/>
                <w:szCs w:val="20"/>
              </w:rPr>
            </w:pPr>
            <w:r w:rsidRPr="00EF18FB">
              <w:rPr>
                <w:rFonts w:asciiTheme="minorHAnsi" w:hAnsiTheme="minorHAnsi" w:cstheme="minorHAnsi"/>
                <w:sz w:val="20"/>
                <w:szCs w:val="20"/>
              </w:rPr>
              <w:t>A child can be placed for a maximum uninterrupted 21 day limit. In exceptional circumstances, there can be an extension not exceeding 21 days. The legal maximum is an uninterrupted period of 42 days.</w:t>
            </w:r>
          </w:p>
        </w:tc>
      </w:tr>
      <w:tr w:rsidR="00E2692E" w:rsidTr="00AE3E2D">
        <w:trPr>
          <w:trHeight w:val="2268"/>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0D291F" w:rsidRPr="0019008A" w:rsidRDefault="000D291F" w:rsidP="000D291F">
            <w:pPr>
              <w:spacing w:before="40" w:after="40"/>
              <w:rPr>
                <w:rFonts w:asciiTheme="minorHAnsi" w:hAnsiTheme="minorHAnsi" w:cstheme="minorHAnsi"/>
                <w:b/>
                <w:i/>
                <w:sz w:val="20"/>
                <w:szCs w:val="20"/>
              </w:rPr>
            </w:pPr>
            <w:r w:rsidRPr="0019008A">
              <w:rPr>
                <w:rFonts w:asciiTheme="minorHAnsi" w:hAnsiTheme="minorHAnsi" w:cstheme="minorHAnsi"/>
                <w:b/>
                <w:i/>
                <w:sz w:val="20"/>
                <w:szCs w:val="20"/>
              </w:rPr>
              <w:lastRenderedPageBreak/>
              <w:t xml:space="preserve">Authority </w:t>
            </w:r>
          </w:p>
          <w:p w:rsidR="000D291F" w:rsidRDefault="000D291F" w:rsidP="00D6403E">
            <w:pPr>
              <w:spacing w:before="40" w:after="40"/>
              <w:rPr>
                <w:rFonts w:asciiTheme="minorHAnsi" w:hAnsiTheme="minorHAnsi" w:cstheme="minorHAnsi"/>
                <w:b/>
                <w:i/>
                <w:sz w:val="20"/>
                <w:szCs w:val="20"/>
              </w:rPr>
            </w:pPr>
            <w:r w:rsidRPr="00EF18FB">
              <w:rPr>
                <w:rFonts w:asciiTheme="minorHAnsi" w:hAnsiTheme="minorHAnsi" w:cstheme="minorHAnsi"/>
                <w:sz w:val="20"/>
                <w:szCs w:val="20"/>
                <w:lang w:val="en-US"/>
              </w:rPr>
              <w:t xml:space="preserve">Admission to a secure welfare service may occur via either an administrative arrangement </w:t>
            </w:r>
            <w:r>
              <w:rPr>
                <w:rFonts w:asciiTheme="minorHAnsi" w:hAnsiTheme="minorHAnsi" w:cstheme="minorHAnsi"/>
                <w:sz w:val="20"/>
                <w:szCs w:val="20"/>
                <w:lang w:val="en-US"/>
              </w:rPr>
              <w:t xml:space="preserve">approved by the appropriately delegated manager </w:t>
            </w:r>
            <w:r w:rsidRPr="00EF18FB">
              <w:rPr>
                <w:rFonts w:asciiTheme="minorHAnsi" w:hAnsiTheme="minorHAnsi" w:cstheme="minorHAnsi"/>
                <w:sz w:val="20"/>
                <w:szCs w:val="20"/>
                <w:lang w:val="en-US"/>
              </w:rPr>
              <w:t>or an interim order (secure care) made by the court.</w:t>
            </w:r>
          </w:p>
          <w:p w:rsidR="00E2692E" w:rsidRPr="0019008A" w:rsidRDefault="00E2692E" w:rsidP="00E2692E">
            <w:pPr>
              <w:spacing w:before="120" w:after="40"/>
              <w:rPr>
                <w:rFonts w:asciiTheme="minorHAnsi" w:hAnsiTheme="minorHAnsi" w:cstheme="minorHAnsi"/>
                <w:b/>
                <w:i/>
                <w:sz w:val="20"/>
                <w:szCs w:val="20"/>
              </w:rPr>
            </w:pPr>
            <w:r w:rsidRPr="0019008A">
              <w:rPr>
                <w:rFonts w:asciiTheme="minorHAnsi" w:hAnsiTheme="minorHAnsi" w:cstheme="minorHAnsi"/>
                <w:b/>
                <w:i/>
                <w:sz w:val="20"/>
                <w:szCs w:val="20"/>
              </w:rPr>
              <w:t>Right of review</w:t>
            </w:r>
          </w:p>
          <w:p w:rsidR="00E2692E" w:rsidRPr="00EF18FB" w:rsidRDefault="00E2692E" w:rsidP="00E2692E">
            <w:pPr>
              <w:spacing w:before="40" w:after="120"/>
              <w:rPr>
                <w:rFonts w:asciiTheme="minorHAnsi" w:hAnsiTheme="minorHAnsi" w:cstheme="minorHAnsi"/>
                <w:sz w:val="20"/>
                <w:szCs w:val="20"/>
              </w:rPr>
            </w:pPr>
            <w:r w:rsidRPr="00EF18FB">
              <w:rPr>
                <w:rFonts w:asciiTheme="minorHAnsi" w:hAnsiTheme="minorHAnsi" w:cstheme="minorHAnsi"/>
                <w:sz w:val="20"/>
                <w:szCs w:val="20"/>
              </w:rPr>
              <w:t>An internal review can be requested by persons affected by the decision (i.e. parent, carer, child) to place or not to place a child in a secure welfare service or about the proposed length of stay. The review outcome is communicated and explained to the child by the next working day (or within 24 hours for a placement of less than 72 hours duration) by the reviewer or a person delegated by the reviewer, and to the care team within 2 business days. Case work decisions can be reviewed by the Victorian Civil and Administrative Tribunal. For a child under an IAO, there are different review provisions.</w:t>
            </w:r>
          </w:p>
          <w:p w:rsidR="00E2692E" w:rsidRPr="0019008A" w:rsidRDefault="00E2692E" w:rsidP="00E2692E">
            <w:pPr>
              <w:spacing w:before="120" w:after="40"/>
              <w:rPr>
                <w:rFonts w:asciiTheme="minorHAnsi" w:hAnsiTheme="minorHAnsi" w:cstheme="minorHAnsi"/>
                <w:b/>
                <w:i/>
                <w:sz w:val="20"/>
                <w:szCs w:val="20"/>
              </w:rPr>
            </w:pPr>
            <w:r w:rsidRPr="0019008A">
              <w:rPr>
                <w:rFonts w:asciiTheme="minorHAnsi" w:hAnsiTheme="minorHAnsi" w:cstheme="minorHAnsi"/>
                <w:b/>
                <w:i/>
                <w:sz w:val="20"/>
                <w:szCs w:val="20"/>
              </w:rPr>
              <w:t>Miscellaneous</w:t>
            </w:r>
          </w:p>
          <w:p w:rsidR="00E2692E" w:rsidRPr="0019008A" w:rsidRDefault="00E2692E" w:rsidP="00E2692E">
            <w:pPr>
              <w:spacing w:before="40" w:after="120"/>
              <w:rPr>
                <w:rFonts w:asciiTheme="minorHAnsi" w:hAnsiTheme="minorHAnsi" w:cstheme="minorHAnsi"/>
                <w:b/>
                <w:i/>
                <w:sz w:val="20"/>
                <w:szCs w:val="20"/>
              </w:rPr>
            </w:pPr>
            <w:r w:rsidRPr="00EF18FB">
              <w:rPr>
                <w:rFonts w:asciiTheme="minorHAnsi" w:hAnsiTheme="minorHAnsi" w:cstheme="minorHAnsi"/>
                <w:sz w:val="20"/>
                <w:szCs w:val="20"/>
              </w:rPr>
              <w:t>The secure welfare service is a specialist statewide service located in the north and west region. It provides two 10-bed gender specific residential units that are staffed on a rostered 24 hour 'stand up' model.  There is an initial health screening within 12 hours for an Aboriginal child and within 24 hours for other children.  A case meeting is held within 48 hours (or sooner) of admission with the family, case worker, carers/staff and care team to review the purpose and goals of the placement, transition</w:t>
            </w:r>
            <w:r w:rsidR="007C4EF0">
              <w:rPr>
                <w:rFonts w:asciiTheme="minorHAnsi" w:hAnsiTheme="minorHAnsi" w:cstheme="minorHAnsi"/>
                <w:sz w:val="20"/>
                <w:szCs w:val="20"/>
              </w:rPr>
              <w:t xml:space="preserve"> plans</w:t>
            </w:r>
            <w:r w:rsidRPr="00EF18FB">
              <w:rPr>
                <w:rFonts w:asciiTheme="minorHAnsi" w:hAnsiTheme="minorHAnsi" w:cstheme="minorHAnsi"/>
                <w:sz w:val="20"/>
                <w:szCs w:val="20"/>
              </w:rPr>
              <w:t xml:space="preserve">, </w:t>
            </w:r>
            <w:r w:rsidR="00011ABA">
              <w:rPr>
                <w:rFonts w:asciiTheme="minorHAnsi" w:hAnsiTheme="minorHAnsi" w:cstheme="minorHAnsi"/>
                <w:sz w:val="20"/>
                <w:szCs w:val="20"/>
              </w:rPr>
              <w:t>and roles and responsibilities</w:t>
            </w:r>
            <w:r w:rsidRPr="00EF18FB">
              <w:rPr>
                <w:rFonts w:asciiTheme="minorHAnsi" w:hAnsiTheme="minorHAnsi" w:cstheme="minorHAnsi"/>
                <w:sz w:val="20"/>
                <w:szCs w:val="20"/>
              </w:rPr>
              <w:t xml:space="preserve">.  The child can be actively involved in planning and goal setting </w:t>
            </w:r>
            <w:r w:rsidR="007C4EF0">
              <w:rPr>
                <w:rFonts w:asciiTheme="minorHAnsi" w:hAnsiTheme="minorHAnsi" w:cstheme="minorHAnsi"/>
                <w:sz w:val="20"/>
                <w:szCs w:val="20"/>
              </w:rPr>
              <w:t xml:space="preserve">to the extent to which this is in each child’s </w:t>
            </w:r>
            <w:r w:rsidRPr="00EF18FB">
              <w:rPr>
                <w:rFonts w:asciiTheme="minorHAnsi" w:hAnsiTheme="minorHAnsi" w:cstheme="minorHAnsi"/>
                <w:sz w:val="20"/>
                <w:szCs w:val="20"/>
              </w:rPr>
              <w:t>best interests.  If the placement is longer than 7 days, the ‘48 hour meeting’ sets review timeframes. There must be a written transition and exit plan.  Children are told about their rights</w:t>
            </w:r>
            <w:r w:rsidR="007C4EF0">
              <w:rPr>
                <w:rFonts w:asciiTheme="minorHAnsi" w:hAnsiTheme="minorHAnsi" w:cstheme="minorHAnsi"/>
                <w:sz w:val="20"/>
                <w:szCs w:val="20"/>
              </w:rPr>
              <w:t xml:space="preserve"> relating to their detention</w:t>
            </w:r>
            <w:r w:rsidRPr="00EF18FB">
              <w:rPr>
                <w:rFonts w:asciiTheme="minorHAnsi" w:hAnsiTheme="minorHAnsi" w:cstheme="minorHAnsi"/>
                <w:sz w:val="20"/>
                <w:szCs w:val="20"/>
              </w:rPr>
              <w:t>.</w:t>
            </w:r>
          </w:p>
        </w:tc>
      </w:tr>
      <w:tr w:rsidR="00CE3B1A" w:rsidTr="00AE3E2D">
        <w:trPr>
          <w:trHeight w:val="397"/>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CE3B1A" w:rsidRPr="003B523B" w:rsidRDefault="00CE3B1A" w:rsidP="00AE3E2D">
            <w:pPr>
              <w:spacing w:before="40" w:after="40" w:line="276" w:lineRule="auto"/>
              <w:rPr>
                <w:rFonts w:asciiTheme="minorHAnsi" w:hAnsiTheme="minorHAnsi" w:cstheme="minorHAnsi"/>
              </w:rPr>
            </w:pPr>
            <w:r>
              <w:rPr>
                <w:rFonts w:ascii="Century Gothic" w:hAnsi="Century Gothic" w:cstheme="minorHAnsi"/>
                <w:b/>
              </w:rPr>
              <w:t>Western Australia – Secure care arrangement</w:t>
            </w:r>
          </w:p>
        </w:tc>
      </w:tr>
      <w:tr w:rsidR="00CE3B1A" w:rsidTr="00AE3E2D">
        <w:trPr>
          <w:trHeight w:val="2268"/>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CE3B1A" w:rsidRPr="0019008A" w:rsidRDefault="00CE3B1A" w:rsidP="00CE3B1A">
            <w:pPr>
              <w:spacing w:before="120" w:after="40"/>
              <w:rPr>
                <w:rFonts w:asciiTheme="minorHAnsi" w:hAnsiTheme="minorHAnsi" w:cstheme="minorHAnsi"/>
                <w:b/>
                <w:i/>
                <w:sz w:val="20"/>
                <w:szCs w:val="20"/>
              </w:rPr>
            </w:pPr>
            <w:r w:rsidRPr="0019008A">
              <w:rPr>
                <w:rFonts w:asciiTheme="minorHAnsi" w:hAnsiTheme="minorHAnsi" w:cstheme="minorHAnsi"/>
                <w:b/>
                <w:i/>
                <w:sz w:val="20"/>
                <w:szCs w:val="20"/>
              </w:rPr>
              <w:t>Target group</w:t>
            </w:r>
          </w:p>
          <w:p w:rsidR="007C4EF0" w:rsidRDefault="00CE3B1A" w:rsidP="007C4EF0">
            <w:pPr>
              <w:spacing w:before="40" w:after="20"/>
              <w:rPr>
                <w:rFonts w:asciiTheme="minorHAnsi" w:hAnsiTheme="minorHAnsi" w:cstheme="minorHAnsi"/>
                <w:sz w:val="20"/>
                <w:szCs w:val="20"/>
              </w:rPr>
            </w:pPr>
            <w:r w:rsidRPr="00EF18FB">
              <w:rPr>
                <w:rFonts w:asciiTheme="minorHAnsi" w:hAnsiTheme="minorHAnsi" w:cstheme="minorHAnsi"/>
                <w:sz w:val="20"/>
                <w:szCs w:val="20"/>
              </w:rPr>
              <w:t xml:space="preserve">The target group </w:t>
            </w:r>
            <w:r w:rsidR="007C4EF0">
              <w:rPr>
                <w:rFonts w:asciiTheme="minorHAnsi" w:hAnsiTheme="minorHAnsi" w:cstheme="minorHAnsi"/>
                <w:sz w:val="20"/>
                <w:szCs w:val="20"/>
              </w:rPr>
              <w:t>is children aged 12 to 17 years:</w:t>
            </w:r>
          </w:p>
          <w:p w:rsidR="007C5A74" w:rsidRDefault="00CE3B1A" w:rsidP="002E02FB">
            <w:pPr>
              <w:pStyle w:val="ListParagraph"/>
              <w:numPr>
                <w:ilvl w:val="0"/>
                <w:numId w:val="22"/>
              </w:numPr>
              <w:spacing w:before="20" w:after="20"/>
              <w:ind w:left="284" w:hanging="284"/>
              <w:rPr>
                <w:rFonts w:asciiTheme="minorHAnsi" w:hAnsiTheme="minorHAnsi" w:cstheme="minorHAnsi"/>
                <w:sz w:val="20"/>
                <w:szCs w:val="20"/>
              </w:rPr>
            </w:pPr>
            <w:r w:rsidRPr="007C4EF0">
              <w:rPr>
                <w:rFonts w:asciiTheme="minorHAnsi" w:hAnsiTheme="minorHAnsi" w:cstheme="minorHAnsi"/>
                <w:sz w:val="20"/>
                <w:szCs w:val="20"/>
              </w:rPr>
              <w:t>who are subject to a short or long term protection order or application, or in the provisio</w:t>
            </w:r>
            <w:r w:rsidR="007C4EF0" w:rsidRPr="007C4EF0">
              <w:rPr>
                <w:rFonts w:asciiTheme="minorHAnsi" w:hAnsiTheme="minorHAnsi" w:cstheme="minorHAnsi"/>
                <w:sz w:val="20"/>
                <w:szCs w:val="20"/>
              </w:rPr>
              <w:t>nal protection and care of the chief executive o</w:t>
            </w:r>
            <w:r w:rsidR="007C4EF0">
              <w:rPr>
                <w:rFonts w:asciiTheme="minorHAnsi" w:hAnsiTheme="minorHAnsi" w:cstheme="minorHAnsi"/>
                <w:sz w:val="20"/>
                <w:szCs w:val="20"/>
              </w:rPr>
              <w:t>fficer</w:t>
            </w:r>
            <w:r w:rsidR="00A12A05">
              <w:rPr>
                <w:rFonts w:asciiTheme="minorHAnsi" w:hAnsiTheme="minorHAnsi" w:cstheme="minorHAnsi"/>
                <w:sz w:val="20"/>
                <w:szCs w:val="20"/>
              </w:rPr>
              <w:t xml:space="preserve"> (CEO)</w:t>
            </w:r>
          </w:p>
          <w:p w:rsidR="007C5A74" w:rsidRDefault="00CE3B1A" w:rsidP="002E02FB">
            <w:pPr>
              <w:pStyle w:val="ListParagraph"/>
              <w:numPr>
                <w:ilvl w:val="0"/>
                <w:numId w:val="22"/>
              </w:numPr>
              <w:spacing w:before="20" w:after="20"/>
              <w:ind w:left="284" w:hanging="284"/>
              <w:rPr>
                <w:rFonts w:asciiTheme="minorHAnsi" w:hAnsiTheme="minorHAnsi" w:cstheme="minorHAnsi"/>
                <w:sz w:val="20"/>
                <w:szCs w:val="20"/>
              </w:rPr>
            </w:pPr>
            <w:r w:rsidRPr="007C5A74">
              <w:rPr>
                <w:rFonts w:asciiTheme="minorHAnsi" w:hAnsiTheme="minorHAnsi" w:cstheme="minorHAnsi"/>
                <w:sz w:val="20"/>
                <w:szCs w:val="20"/>
              </w:rPr>
              <w:t xml:space="preserve">where there is an immediate </w:t>
            </w:r>
            <w:r w:rsidR="00647D28">
              <w:rPr>
                <w:rFonts w:asciiTheme="minorHAnsi" w:hAnsiTheme="minorHAnsi" w:cstheme="minorHAnsi"/>
                <w:sz w:val="20"/>
                <w:szCs w:val="20"/>
              </w:rPr>
              <w:t xml:space="preserve">and substantial risk of </w:t>
            </w:r>
            <w:r w:rsidRPr="007C5A74">
              <w:rPr>
                <w:rFonts w:asciiTheme="minorHAnsi" w:hAnsiTheme="minorHAnsi" w:cstheme="minorHAnsi"/>
                <w:sz w:val="20"/>
                <w:szCs w:val="20"/>
              </w:rPr>
              <w:t>significa</w:t>
            </w:r>
            <w:r w:rsidR="00647D28">
              <w:rPr>
                <w:rFonts w:asciiTheme="minorHAnsi" w:hAnsiTheme="minorHAnsi" w:cstheme="minorHAnsi"/>
                <w:sz w:val="20"/>
                <w:szCs w:val="20"/>
              </w:rPr>
              <w:t>nt harm to themselves</w:t>
            </w:r>
            <w:r w:rsidR="007C4EF0" w:rsidRPr="007C5A74">
              <w:rPr>
                <w:rFonts w:asciiTheme="minorHAnsi" w:hAnsiTheme="minorHAnsi" w:cstheme="minorHAnsi"/>
                <w:sz w:val="20"/>
                <w:szCs w:val="20"/>
              </w:rPr>
              <w:t>,</w:t>
            </w:r>
            <w:r w:rsidRPr="007C5A74">
              <w:rPr>
                <w:rFonts w:asciiTheme="minorHAnsi" w:hAnsiTheme="minorHAnsi" w:cstheme="minorHAnsi"/>
                <w:sz w:val="20"/>
                <w:szCs w:val="20"/>
              </w:rPr>
              <w:t xml:space="preserve"> and </w:t>
            </w:r>
          </w:p>
          <w:p w:rsidR="007C4EF0" w:rsidRPr="007C5A74" w:rsidRDefault="00CE3B1A" w:rsidP="002E02FB">
            <w:pPr>
              <w:pStyle w:val="ListParagraph"/>
              <w:numPr>
                <w:ilvl w:val="0"/>
                <w:numId w:val="22"/>
              </w:numPr>
              <w:spacing w:before="20" w:after="20"/>
              <w:ind w:left="284" w:hanging="284"/>
              <w:rPr>
                <w:rFonts w:asciiTheme="minorHAnsi" w:hAnsiTheme="minorHAnsi" w:cstheme="minorHAnsi"/>
                <w:sz w:val="20"/>
                <w:szCs w:val="20"/>
              </w:rPr>
            </w:pPr>
            <w:r w:rsidRPr="007C5A74">
              <w:rPr>
                <w:rFonts w:asciiTheme="minorHAnsi" w:hAnsiTheme="minorHAnsi" w:cstheme="minorHAnsi"/>
                <w:sz w:val="20"/>
                <w:szCs w:val="20"/>
              </w:rPr>
              <w:t xml:space="preserve">where the broader protection and care network cannot manage or reduce the risks to the child.  </w:t>
            </w:r>
          </w:p>
          <w:p w:rsidR="00CE3B1A" w:rsidRPr="007C4EF0" w:rsidRDefault="007C4EF0" w:rsidP="007C4EF0">
            <w:pPr>
              <w:spacing w:before="40" w:after="120"/>
              <w:rPr>
                <w:rFonts w:asciiTheme="minorHAnsi" w:hAnsiTheme="minorHAnsi" w:cstheme="minorHAnsi"/>
                <w:sz w:val="20"/>
                <w:szCs w:val="20"/>
              </w:rPr>
            </w:pPr>
            <w:r>
              <w:rPr>
                <w:rFonts w:asciiTheme="minorHAnsi" w:hAnsiTheme="minorHAnsi" w:cstheme="minorHAnsi"/>
                <w:sz w:val="20"/>
                <w:szCs w:val="20"/>
              </w:rPr>
              <w:t xml:space="preserve">The </w:t>
            </w:r>
            <w:r w:rsidR="00CE3B1A" w:rsidRPr="007C4EF0">
              <w:rPr>
                <w:rFonts w:asciiTheme="minorHAnsi" w:hAnsiTheme="minorHAnsi" w:cstheme="minorHAnsi"/>
                <w:sz w:val="20"/>
                <w:szCs w:val="20"/>
              </w:rPr>
              <w:t xml:space="preserve">grounds for placement cannot be risk of harm to others.   </w:t>
            </w:r>
          </w:p>
          <w:p w:rsidR="00CE3B1A" w:rsidRPr="0019008A" w:rsidRDefault="007C4EF0" w:rsidP="00CE3B1A">
            <w:pPr>
              <w:spacing w:before="40" w:after="40"/>
              <w:rPr>
                <w:rFonts w:asciiTheme="minorHAnsi" w:hAnsiTheme="minorHAnsi" w:cstheme="minorHAnsi"/>
                <w:b/>
                <w:i/>
                <w:sz w:val="20"/>
                <w:szCs w:val="20"/>
              </w:rPr>
            </w:pPr>
            <w:r>
              <w:rPr>
                <w:rFonts w:asciiTheme="minorHAnsi" w:hAnsiTheme="minorHAnsi" w:cstheme="minorHAnsi"/>
                <w:b/>
                <w:i/>
                <w:sz w:val="20"/>
                <w:szCs w:val="20"/>
              </w:rPr>
              <w:t>Stated p</w:t>
            </w:r>
            <w:r w:rsidR="00CE3B1A" w:rsidRPr="0019008A">
              <w:rPr>
                <w:rFonts w:asciiTheme="minorHAnsi" w:hAnsiTheme="minorHAnsi" w:cstheme="minorHAnsi"/>
                <w:b/>
                <w:i/>
                <w:sz w:val="20"/>
                <w:szCs w:val="20"/>
              </w:rPr>
              <w:t>urpose</w:t>
            </w:r>
          </w:p>
          <w:p w:rsidR="00CE3B1A" w:rsidRPr="00EF18FB" w:rsidRDefault="00CE3B1A" w:rsidP="00CE3B1A">
            <w:pPr>
              <w:spacing w:before="40" w:after="120"/>
              <w:rPr>
                <w:rFonts w:asciiTheme="minorHAnsi" w:hAnsiTheme="minorHAnsi" w:cstheme="minorHAnsi"/>
                <w:sz w:val="20"/>
                <w:szCs w:val="20"/>
              </w:rPr>
            </w:pPr>
            <w:r w:rsidRPr="00EF18FB">
              <w:rPr>
                <w:rFonts w:asciiTheme="minorHAnsi" w:hAnsiTheme="minorHAnsi" w:cstheme="minorHAnsi"/>
                <w:sz w:val="20"/>
                <w:szCs w:val="20"/>
              </w:rPr>
              <w:t>As referral is usually precipitated by a signif</w:t>
            </w:r>
            <w:r w:rsidR="00647D28">
              <w:rPr>
                <w:rFonts w:asciiTheme="minorHAnsi" w:hAnsiTheme="minorHAnsi" w:cstheme="minorHAnsi"/>
                <w:sz w:val="20"/>
                <w:szCs w:val="20"/>
              </w:rPr>
              <w:t>icant crisis in a child’s life. S</w:t>
            </w:r>
            <w:r w:rsidRPr="00EF18FB">
              <w:rPr>
                <w:rFonts w:asciiTheme="minorHAnsi" w:hAnsiTheme="minorHAnsi" w:cstheme="minorHAnsi"/>
                <w:sz w:val="20"/>
                <w:szCs w:val="20"/>
              </w:rPr>
              <w:t xml:space="preserve">ecure care is a planned, short term, intensive intervention, the purpose of which is to stabilise the child and keep them safe while reviewing or developing a suitable plan to address the child’s needs in readiness for a return to the community.   Secure care is the option of last resort where containment is deemed necessary </w:t>
            </w:r>
            <w:r w:rsidR="00647D28">
              <w:rPr>
                <w:rFonts w:asciiTheme="minorHAnsi" w:hAnsiTheme="minorHAnsi" w:cstheme="minorHAnsi"/>
                <w:sz w:val="20"/>
                <w:szCs w:val="20"/>
              </w:rPr>
              <w:t xml:space="preserve">and </w:t>
            </w:r>
            <w:r w:rsidRPr="00EF18FB">
              <w:rPr>
                <w:rFonts w:asciiTheme="minorHAnsi" w:hAnsiTheme="minorHAnsi" w:cstheme="minorHAnsi"/>
                <w:sz w:val="20"/>
                <w:szCs w:val="20"/>
              </w:rPr>
              <w:t xml:space="preserve">in </w:t>
            </w:r>
            <w:r w:rsidR="00A12A05">
              <w:rPr>
                <w:rFonts w:asciiTheme="minorHAnsi" w:hAnsiTheme="minorHAnsi" w:cstheme="minorHAnsi"/>
                <w:sz w:val="20"/>
                <w:szCs w:val="20"/>
              </w:rPr>
              <w:t xml:space="preserve">keeping with </w:t>
            </w:r>
            <w:r w:rsidRPr="00EF18FB">
              <w:rPr>
                <w:rFonts w:asciiTheme="minorHAnsi" w:hAnsiTheme="minorHAnsi" w:cstheme="minorHAnsi"/>
                <w:sz w:val="20"/>
                <w:szCs w:val="20"/>
              </w:rPr>
              <w:t xml:space="preserve">the child’s best interests. Secure care is not </w:t>
            </w:r>
            <w:r w:rsidR="00A12A05">
              <w:rPr>
                <w:rFonts w:asciiTheme="minorHAnsi" w:hAnsiTheme="minorHAnsi" w:cstheme="minorHAnsi"/>
                <w:sz w:val="20"/>
                <w:szCs w:val="20"/>
              </w:rPr>
              <w:t xml:space="preserve">described as being </w:t>
            </w:r>
            <w:r w:rsidRPr="00EF18FB">
              <w:rPr>
                <w:rFonts w:asciiTheme="minorHAnsi" w:hAnsiTheme="minorHAnsi" w:cstheme="minorHAnsi"/>
                <w:sz w:val="20"/>
                <w:szCs w:val="20"/>
              </w:rPr>
              <w:t>a residential placement option or a punitive option, b</w:t>
            </w:r>
            <w:r w:rsidR="00A12A05">
              <w:rPr>
                <w:rFonts w:asciiTheme="minorHAnsi" w:hAnsiTheme="minorHAnsi" w:cstheme="minorHAnsi"/>
                <w:sz w:val="20"/>
                <w:szCs w:val="20"/>
              </w:rPr>
              <w:t>ut rather</w:t>
            </w:r>
            <w:r w:rsidRPr="00EF18FB">
              <w:rPr>
                <w:rFonts w:asciiTheme="minorHAnsi" w:hAnsiTheme="minorHAnsi" w:cstheme="minorHAnsi"/>
                <w:sz w:val="20"/>
                <w:szCs w:val="20"/>
              </w:rPr>
              <w:t xml:space="preserve"> </w:t>
            </w:r>
            <w:r w:rsidR="00A12A05">
              <w:rPr>
                <w:rFonts w:asciiTheme="minorHAnsi" w:hAnsiTheme="minorHAnsi" w:cstheme="minorHAnsi"/>
                <w:sz w:val="20"/>
                <w:szCs w:val="20"/>
              </w:rPr>
              <w:t xml:space="preserve">as </w:t>
            </w:r>
            <w:r w:rsidRPr="00EF18FB">
              <w:rPr>
                <w:rFonts w:asciiTheme="minorHAnsi" w:hAnsiTheme="minorHAnsi" w:cstheme="minorHAnsi"/>
                <w:sz w:val="20"/>
                <w:szCs w:val="20"/>
              </w:rPr>
              <w:t xml:space="preserve">a </w:t>
            </w:r>
            <w:r w:rsidR="00A12A05">
              <w:rPr>
                <w:rFonts w:asciiTheme="minorHAnsi" w:hAnsiTheme="minorHAnsi" w:cstheme="minorHAnsi"/>
                <w:sz w:val="20"/>
                <w:szCs w:val="20"/>
              </w:rPr>
              <w:t>‘</w:t>
            </w:r>
            <w:r w:rsidRPr="00EF18FB">
              <w:rPr>
                <w:rFonts w:asciiTheme="minorHAnsi" w:hAnsiTheme="minorHAnsi" w:cstheme="minorHAnsi"/>
                <w:sz w:val="20"/>
                <w:szCs w:val="20"/>
              </w:rPr>
              <w:t>therapeutic care service</w:t>
            </w:r>
            <w:r w:rsidR="00A12A05">
              <w:rPr>
                <w:rFonts w:asciiTheme="minorHAnsi" w:hAnsiTheme="minorHAnsi" w:cstheme="minorHAnsi"/>
                <w:sz w:val="20"/>
                <w:szCs w:val="20"/>
              </w:rPr>
              <w:t>’</w:t>
            </w:r>
            <w:r w:rsidRPr="00EF18FB">
              <w:rPr>
                <w:rFonts w:asciiTheme="minorHAnsi" w:hAnsiTheme="minorHAnsi" w:cstheme="minorHAnsi"/>
                <w:sz w:val="20"/>
                <w:szCs w:val="20"/>
              </w:rPr>
              <w:t xml:space="preserve">. </w:t>
            </w:r>
          </w:p>
          <w:p w:rsidR="00CE3B1A" w:rsidRPr="0019008A" w:rsidRDefault="00CE3B1A" w:rsidP="00A12A05">
            <w:pPr>
              <w:spacing w:before="120" w:after="40"/>
              <w:rPr>
                <w:rFonts w:asciiTheme="minorHAnsi" w:hAnsiTheme="minorHAnsi" w:cstheme="minorHAnsi"/>
                <w:b/>
                <w:i/>
                <w:sz w:val="20"/>
                <w:szCs w:val="20"/>
              </w:rPr>
            </w:pPr>
            <w:r w:rsidRPr="0019008A">
              <w:rPr>
                <w:rFonts w:asciiTheme="minorHAnsi" w:hAnsiTheme="minorHAnsi" w:cstheme="minorHAnsi"/>
                <w:b/>
                <w:i/>
                <w:sz w:val="20"/>
                <w:szCs w:val="20"/>
              </w:rPr>
              <w:t>Referral process</w:t>
            </w:r>
          </w:p>
          <w:p w:rsidR="00CE3B1A" w:rsidRPr="00EF18FB" w:rsidRDefault="00A12A05" w:rsidP="00CE3B1A">
            <w:pPr>
              <w:spacing w:before="40" w:after="40"/>
              <w:rPr>
                <w:rFonts w:asciiTheme="minorHAnsi" w:hAnsiTheme="minorHAnsi" w:cstheme="minorHAnsi"/>
                <w:sz w:val="20"/>
                <w:szCs w:val="20"/>
              </w:rPr>
            </w:pPr>
            <w:r>
              <w:rPr>
                <w:rFonts w:asciiTheme="minorHAnsi" w:hAnsiTheme="minorHAnsi" w:cstheme="minorHAnsi"/>
                <w:sz w:val="20"/>
                <w:szCs w:val="20"/>
              </w:rPr>
              <w:t>Similar to the Victorian approach, t</w:t>
            </w:r>
            <w:r w:rsidR="00CE3B1A" w:rsidRPr="00EF18FB">
              <w:rPr>
                <w:rFonts w:asciiTheme="minorHAnsi" w:hAnsiTheme="minorHAnsi" w:cstheme="minorHAnsi"/>
                <w:sz w:val="20"/>
                <w:szCs w:val="20"/>
              </w:rPr>
              <w:t xml:space="preserve">hree criteria must be met: </w:t>
            </w:r>
            <w:r>
              <w:rPr>
                <w:rFonts w:asciiTheme="minorHAnsi" w:hAnsiTheme="minorHAnsi" w:cstheme="minorHAnsi"/>
                <w:sz w:val="20"/>
                <w:szCs w:val="20"/>
              </w:rPr>
              <w:t xml:space="preserve">(1) </w:t>
            </w:r>
            <w:r w:rsidR="00CE3B1A" w:rsidRPr="00EF18FB">
              <w:rPr>
                <w:rFonts w:asciiTheme="minorHAnsi" w:hAnsiTheme="minorHAnsi" w:cstheme="minorHAnsi"/>
                <w:sz w:val="20"/>
                <w:szCs w:val="20"/>
              </w:rPr>
              <w:t>placement in secure care is in the child’s best interests (</w:t>
            </w:r>
            <w:r w:rsidR="00647D28">
              <w:rPr>
                <w:rFonts w:asciiTheme="minorHAnsi" w:hAnsiTheme="minorHAnsi" w:cstheme="minorHAnsi"/>
                <w:sz w:val="20"/>
                <w:szCs w:val="20"/>
              </w:rPr>
              <w:t xml:space="preserve">defined by factors relating to the </w:t>
            </w:r>
            <w:r w:rsidR="00CE3B1A" w:rsidRPr="00EF18FB">
              <w:rPr>
                <w:rFonts w:asciiTheme="minorHAnsi" w:hAnsiTheme="minorHAnsi" w:cstheme="minorHAnsi"/>
                <w:sz w:val="20"/>
                <w:szCs w:val="20"/>
              </w:rPr>
              <w:t>child’s stability,</w:t>
            </w:r>
            <w:r>
              <w:rPr>
                <w:rFonts w:asciiTheme="minorHAnsi" w:hAnsiTheme="minorHAnsi" w:cstheme="minorHAnsi"/>
                <w:sz w:val="20"/>
                <w:szCs w:val="20"/>
              </w:rPr>
              <w:t xml:space="preserve"> development and safety needs); (2) </w:t>
            </w:r>
            <w:r w:rsidR="00CE3B1A" w:rsidRPr="00EF18FB">
              <w:rPr>
                <w:rFonts w:asciiTheme="minorHAnsi" w:hAnsiTheme="minorHAnsi" w:cstheme="minorHAnsi"/>
                <w:sz w:val="20"/>
                <w:szCs w:val="20"/>
              </w:rPr>
              <w:t xml:space="preserve">no other available support or placement is adequate to protect </w:t>
            </w:r>
            <w:r>
              <w:rPr>
                <w:rFonts w:asciiTheme="minorHAnsi" w:hAnsiTheme="minorHAnsi" w:cstheme="minorHAnsi"/>
                <w:sz w:val="20"/>
                <w:szCs w:val="20"/>
              </w:rPr>
              <w:t>the child from significant harm;</w:t>
            </w:r>
            <w:r w:rsidR="00CE3B1A" w:rsidRPr="00EF18FB">
              <w:rPr>
                <w:rFonts w:asciiTheme="minorHAnsi" w:hAnsiTheme="minorHAnsi" w:cstheme="minorHAnsi"/>
                <w:sz w:val="20"/>
                <w:szCs w:val="20"/>
              </w:rPr>
              <w:t xml:space="preserve"> and </w:t>
            </w:r>
            <w:r>
              <w:rPr>
                <w:rFonts w:asciiTheme="minorHAnsi" w:hAnsiTheme="minorHAnsi" w:cstheme="minorHAnsi"/>
                <w:sz w:val="20"/>
                <w:szCs w:val="20"/>
              </w:rPr>
              <w:t xml:space="preserve">(3) </w:t>
            </w:r>
            <w:r w:rsidR="00CE3B1A" w:rsidRPr="00EF18FB">
              <w:rPr>
                <w:rFonts w:asciiTheme="minorHAnsi" w:hAnsiTheme="minorHAnsi" w:cstheme="minorHAnsi"/>
                <w:sz w:val="20"/>
                <w:szCs w:val="20"/>
              </w:rPr>
              <w:t>there has been appropriate consultation</w:t>
            </w:r>
            <w:r w:rsidR="00647D28">
              <w:rPr>
                <w:rFonts w:asciiTheme="minorHAnsi" w:hAnsiTheme="minorHAnsi" w:cstheme="minorHAnsi"/>
                <w:sz w:val="20"/>
                <w:szCs w:val="20"/>
              </w:rPr>
              <w:t xml:space="preserve"> undertaken </w:t>
            </w:r>
            <w:r w:rsidR="00350D50">
              <w:rPr>
                <w:rFonts w:asciiTheme="minorHAnsi" w:hAnsiTheme="minorHAnsi" w:cstheme="minorHAnsi"/>
                <w:sz w:val="20"/>
                <w:szCs w:val="20"/>
              </w:rPr>
              <w:t>indicating</w:t>
            </w:r>
            <w:r w:rsidR="00CE3B1A" w:rsidRPr="00EF18FB">
              <w:rPr>
                <w:rFonts w:asciiTheme="minorHAnsi" w:hAnsiTheme="minorHAnsi" w:cstheme="minorHAnsi"/>
                <w:sz w:val="20"/>
                <w:szCs w:val="20"/>
              </w:rPr>
              <w:t xml:space="preserve"> that a </w:t>
            </w:r>
            <w:r w:rsidR="00350D50">
              <w:rPr>
                <w:rFonts w:asciiTheme="minorHAnsi" w:hAnsiTheme="minorHAnsi" w:cstheme="minorHAnsi"/>
                <w:sz w:val="20"/>
                <w:szCs w:val="20"/>
              </w:rPr>
              <w:t xml:space="preserve">secure care </w:t>
            </w:r>
            <w:r w:rsidR="00CE3B1A" w:rsidRPr="00EF18FB">
              <w:rPr>
                <w:rFonts w:asciiTheme="minorHAnsi" w:hAnsiTheme="minorHAnsi" w:cstheme="minorHAnsi"/>
                <w:sz w:val="20"/>
                <w:szCs w:val="20"/>
              </w:rPr>
              <w:t>place</w:t>
            </w:r>
            <w:r w:rsidR="00350D50">
              <w:rPr>
                <w:rFonts w:asciiTheme="minorHAnsi" w:hAnsiTheme="minorHAnsi" w:cstheme="minorHAnsi"/>
                <w:sz w:val="20"/>
                <w:szCs w:val="20"/>
              </w:rPr>
              <w:t>ment</w:t>
            </w:r>
            <w:r w:rsidR="00CE3B1A" w:rsidRPr="00EF18FB">
              <w:rPr>
                <w:rFonts w:asciiTheme="minorHAnsi" w:hAnsiTheme="minorHAnsi" w:cstheme="minorHAnsi"/>
                <w:sz w:val="20"/>
                <w:szCs w:val="20"/>
              </w:rPr>
              <w:t xml:space="preserve"> is available which can meet the child’s identified needs. If the child is Aboriginal, there must be consultation with an Aboriginal Practice Leader prior to authorisation</w:t>
            </w:r>
            <w:r w:rsidR="00350D50">
              <w:rPr>
                <w:rFonts w:asciiTheme="minorHAnsi" w:hAnsiTheme="minorHAnsi" w:cstheme="minorHAnsi"/>
                <w:sz w:val="20"/>
                <w:szCs w:val="20"/>
              </w:rPr>
              <w:t xml:space="preserve"> of the placement</w:t>
            </w:r>
            <w:r w:rsidR="00CE3B1A" w:rsidRPr="00EF18FB">
              <w:rPr>
                <w:rFonts w:asciiTheme="minorHAnsi" w:hAnsiTheme="minorHAnsi" w:cstheme="minorHAnsi"/>
                <w:sz w:val="20"/>
                <w:szCs w:val="20"/>
              </w:rPr>
              <w:t>, if possible.  If the child is from a CALD background, there must be consultation with a team leader or Senior Practice Development Officer.  If there are complex cultural issues, there must be consultation with a Senior Advisor Cultural Diversity, prior to authorisation</w:t>
            </w:r>
            <w:r w:rsidR="00350D50">
              <w:rPr>
                <w:rFonts w:asciiTheme="minorHAnsi" w:hAnsiTheme="minorHAnsi" w:cstheme="minorHAnsi"/>
                <w:sz w:val="20"/>
                <w:szCs w:val="20"/>
              </w:rPr>
              <w:t xml:space="preserve"> of the placement</w:t>
            </w:r>
            <w:r w:rsidR="00CE3B1A" w:rsidRPr="00EF18FB">
              <w:rPr>
                <w:rFonts w:asciiTheme="minorHAnsi" w:hAnsiTheme="minorHAnsi" w:cstheme="minorHAnsi"/>
                <w:sz w:val="20"/>
                <w:szCs w:val="20"/>
              </w:rPr>
              <w:t>, if possible.</w:t>
            </w:r>
          </w:p>
          <w:p w:rsidR="00CE3B1A" w:rsidRPr="00C31C44" w:rsidRDefault="00CE3B1A" w:rsidP="00CE3B1A">
            <w:pPr>
              <w:spacing w:before="40" w:after="120"/>
              <w:rPr>
                <w:rFonts w:asciiTheme="minorHAnsi" w:hAnsiTheme="minorHAnsi" w:cstheme="minorHAnsi"/>
                <w:sz w:val="20"/>
                <w:szCs w:val="20"/>
              </w:rPr>
            </w:pPr>
            <w:r w:rsidRPr="00EF18FB">
              <w:rPr>
                <w:rFonts w:asciiTheme="minorHAnsi" w:hAnsiTheme="minorHAnsi" w:cstheme="minorHAnsi"/>
                <w:sz w:val="20"/>
                <w:szCs w:val="20"/>
              </w:rPr>
              <w:t>Referral is not appropriate if the child’s needs are best serviced through admission to a mental health facility or if a youth justice (detention o</w:t>
            </w:r>
            <w:r w:rsidR="00350D50">
              <w:rPr>
                <w:rFonts w:asciiTheme="minorHAnsi" w:hAnsiTheme="minorHAnsi" w:cstheme="minorHAnsi"/>
                <w:sz w:val="20"/>
                <w:szCs w:val="20"/>
              </w:rPr>
              <w:t>n arrest or sentence</w:t>
            </w:r>
            <w:r w:rsidRPr="00EF18FB">
              <w:rPr>
                <w:rFonts w:asciiTheme="minorHAnsi" w:hAnsiTheme="minorHAnsi" w:cstheme="minorHAnsi"/>
                <w:sz w:val="20"/>
                <w:szCs w:val="20"/>
              </w:rPr>
              <w:t xml:space="preserve">) response is required.  </w:t>
            </w:r>
          </w:p>
        </w:tc>
      </w:tr>
      <w:tr w:rsidR="00C31C44" w:rsidTr="00AE3E2D">
        <w:trPr>
          <w:trHeight w:val="2268"/>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D6403E" w:rsidRPr="0019008A" w:rsidRDefault="00D6403E" w:rsidP="00D6403E">
            <w:pPr>
              <w:spacing w:before="120" w:after="40"/>
              <w:rPr>
                <w:rFonts w:asciiTheme="minorHAnsi" w:hAnsiTheme="minorHAnsi" w:cstheme="minorHAnsi"/>
                <w:b/>
                <w:i/>
                <w:sz w:val="20"/>
                <w:szCs w:val="20"/>
              </w:rPr>
            </w:pPr>
            <w:r w:rsidRPr="0019008A">
              <w:rPr>
                <w:rFonts w:asciiTheme="minorHAnsi" w:hAnsiTheme="minorHAnsi" w:cstheme="minorHAnsi"/>
                <w:b/>
                <w:i/>
                <w:sz w:val="20"/>
                <w:szCs w:val="20"/>
              </w:rPr>
              <w:lastRenderedPageBreak/>
              <w:t>Length of stay</w:t>
            </w:r>
          </w:p>
          <w:p w:rsidR="00D6403E" w:rsidRDefault="00D6403E" w:rsidP="00D6403E">
            <w:pPr>
              <w:spacing w:before="40" w:after="120"/>
              <w:rPr>
                <w:rFonts w:asciiTheme="minorHAnsi" w:hAnsiTheme="minorHAnsi" w:cstheme="minorHAnsi"/>
                <w:b/>
                <w:i/>
                <w:sz w:val="20"/>
                <w:szCs w:val="20"/>
              </w:rPr>
            </w:pPr>
            <w:r w:rsidRPr="00EF18FB">
              <w:rPr>
                <w:rFonts w:asciiTheme="minorHAnsi" w:hAnsiTheme="minorHAnsi" w:cstheme="minorHAnsi"/>
                <w:sz w:val="20"/>
                <w:szCs w:val="20"/>
              </w:rPr>
              <w:t>A child can be placed for a maximum uninterrupted 21 day limit - the ‘secure care period’. In exceptional circumstances, there can be an extension not exceeding 21 days. The legal maximum is an uninterrupted period of 42 days.</w:t>
            </w:r>
          </w:p>
          <w:p w:rsidR="00C31C44" w:rsidRPr="0019008A" w:rsidRDefault="00C31C44" w:rsidP="00D6403E">
            <w:pPr>
              <w:spacing w:before="120" w:after="40"/>
              <w:rPr>
                <w:rFonts w:asciiTheme="minorHAnsi" w:hAnsiTheme="minorHAnsi" w:cstheme="minorHAnsi"/>
                <w:b/>
                <w:i/>
                <w:sz w:val="20"/>
                <w:szCs w:val="20"/>
              </w:rPr>
            </w:pPr>
            <w:r w:rsidRPr="0019008A">
              <w:rPr>
                <w:rFonts w:asciiTheme="minorHAnsi" w:hAnsiTheme="minorHAnsi" w:cstheme="minorHAnsi"/>
                <w:b/>
                <w:i/>
                <w:sz w:val="20"/>
                <w:szCs w:val="20"/>
              </w:rPr>
              <w:t xml:space="preserve">Authority </w:t>
            </w:r>
          </w:p>
          <w:p w:rsidR="00C31C44" w:rsidRPr="00EF18FB" w:rsidRDefault="00C31C44" w:rsidP="00C31C44">
            <w:pPr>
              <w:tabs>
                <w:tab w:val="num" w:pos="720"/>
              </w:tabs>
              <w:spacing w:before="40" w:after="120"/>
              <w:rPr>
                <w:rFonts w:asciiTheme="minorHAnsi" w:hAnsiTheme="minorHAnsi" w:cstheme="minorHAnsi"/>
                <w:sz w:val="20"/>
                <w:szCs w:val="20"/>
              </w:rPr>
            </w:pPr>
            <w:r w:rsidRPr="00EF18FB">
              <w:rPr>
                <w:rFonts w:asciiTheme="minorHAnsi" w:hAnsiTheme="minorHAnsi" w:cstheme="minorHAnsi"/>
                <w:sz w:val="20"/>
                <w:szCs w:val="20"/>
                <w:lang w:val="en-US"/>
              </w:rPr>
              <w:t xml:space="preserve">Admission to secure care may occur via either an administrative secure care arrangement </w:t>
            </w:r>
            <w:r>
              <w:rPr>
                <w:rFonts w:asciiTheme="minorHAnsi" w:hAnsiTheme="minorHAnsi" w:cstheme="minorHAnsi"/>
                <w:sz w:val="20"/>
                <w:szCs w:val="20"/>
                <w:lang w:val="en-US"/>
              </w:rPr>
              <w:t xml:space="preserve">made by the CEO (or delegate) </w:t>
            </w:r>
            <w:r w:rsidRPr="00EF18FB">
              <w:rPr>
                <w:rFonts w:asciiTheme="minorHAnsi" w:hAnsiTheme="minorHAnsi" w:cstheme="minorHAnsi"/>
                <w:sz w:val="20"/>
                <w:szCs w:val="20"/>
                <w:lang w:val="en-US"/>
              </w:rPr>
              <w:t>or an interim order (secure care) made by the Children’s Court.  </w:t>
            </w:r>
          </w:p>
          <w:p w:rsidR="00C31C44" w:rsidRPr="0019008A" w:rsidRDefault="00C31C44" w:rsidP="00C31C44">
            <w:pPr>
              <w:spacing w:before="120" w:after="40"/>
              <w:rPr>
                <w:rFonts w:asciiTheme="minorHAnsi" w:hAnsiTheme="minorHAnsi" w:cstheme="minorHAnsi"/>
                <w:b/>
                <w:i/>
                <w:sz w:val="20"/>
                <w:szCs w:val="20"/>
              </w:rPr>
            </w:pPr>
            <w:r w:rsidRPr="0019008A">
              <w:rPr>
                <w:rFonts w:asciiTheme="minorHAnsi" w:hAnsiTheme="minorHAnsi" w:cstheme="minorHAnsi"/>
                <w:b/>
                <w:i/>
                <w:sz w:val="20"/>
                <w:szCs w:val="20"/>
              </w:rPr>
              <w:t>Right of review</w:t>
            </w:r>
          </w:p>
          <w:p w:rsidR="00C31C44" w:rsidRPr="00EF18FB" w:rsidRDefault="00C31C44" w:rsidP="00C31C44">
            <w:pPr>
              <w:spacing w:before="40" w:after="120"/>
              <w:rPr>
                <w:rFonts w:asciiTheme="minorHAnsi" w:hAnsiTheme="minorHAnsi" w:cstheme="minorHAnsi"/>
                <w:sz w:val="20"/>
                <w:szCs w:val="20"/>
              </w:rPr>
            </w:pPr>
            <w:r w:rsidRPr="00EF18FB">
              <w:rPr>
                <w:rFonts w:asciiTheme="minorHAnsi" w:hAnsiTheme="minorHAnsi" w:cstheme="minorHAnsi"/>
                <w:sz w:val="20"/>
                <w:szCs w:val="20"/>
              </w:rPr>
              <w:t xml:space="preserve">A child, a carer or the child’s parents can apply for a ‘reconsideration’ of the CEO’s secure care decision by an ‘independent’ senior departmental officer regarding the </w:t>
            </w:r>
            <w:r>
              <w:rPr>
                <w:rFonts w:asciiTheme="minorHAnsi" w:hAnsiTheme="minorHAnsi" w:cstheme="minorHAnsi"/>
                <w:sz w:val="20"/>
                <w:szCs w:val="20"/>
              </w:rPr>
              <w:t xml:space="preserve">secure care </w:t>
            </w:r>
            <w:r w:rsidRPr="00EF18FB">
              <w:rPr>
                <w:rFonts w:asciiTheme="minorHAnsi" w:hAnsiTheme="minorHAnsi" w:cstheme="minorHAnsi"/>
                <w:sz w:val="20"/>
                <w:szCs w:val="20"/>
              </w:rPr>
              <w:t xml:space="preserve">arrangement, </w:t>
            </w:r>
            <w:r>
              <w:rPr>
                <w:rFonts w:asciiTheme="minorHAnsi" w:hAnsiTheme="minorHAnsi" w:cstheme="minorHAnsi"/>
                <w:sz w:val="20"/>
                <w:szCs w:val="20"/>
              </w:rPr>
              <w:t xml:space="preserve">the period of the </w:t>
            </w:r>
            <w:r w:rsidRPr="00EF18FB">
              <w:rPr>
                <w:rFonts w:asciiTheme="minorHAnsi" w:hAnsiTheme="minorHAnsi" w:cstheme="minorHAnsi"/>
                <w:sz w:val="20"/>
                <w:szCs w:val="20"/>
              </w:rPr>
              <w:t xml:space="preserve">secure care </w:t>
            </w:r>
            <w:r>
              <w:rPr>
                <w:rFonts w:asciiTheme="minorHAnsi" w:hAnsiTheme="minorHAnsi" w:cstheme="minorHAnsi"/>
                <w:sz w:val="20"/>
                <w:szCs w:val="20"/>
              </w:rPr>
              <w:t>arrangement</w:t>
            </w:r>
            <w:r w:rsidRPr="00EF18FB">
              <w:rPr>
                <w:rFonts w:asciiTheme="minorHAnsi" w:hAnsiTheme="minorHAnsi" w:cstheme="minorHAnsi"/>
                <w:sz w:val="20"/>
                <w:szCs w:val="20"/>
              </w:rPr>
              <w:t xml:space="preserve"> or an extension</w:t>
            </w:r>
            <w:r>
              <w:rPr>
                <w:rFonts w:asciiTheme="minorHAnsi" w:hAnsiTheme="minorHAnsi" w:cstheme="minorHAnsi"/>
                <w:sz w:val="20"/>
                <w:szCs w:val="20"/>
              </w:rPr>
              <w:t xml:space="preserve"> of this arrangement</w:t>
            </w:r>
            <w:r w:rsidRPr="00EF18FB">
              <w:rPr>
                <w:rFonts w:asciiTheme="minorHAnsi" w:hAnsiTheme="minorHAnsi" w:cstheme="minorHAnsi"/>
                <w:sz w:val="20"/>
                <w:szCs w:val="20"/>
              </w:rPr>
              <w:t>. If the person is unhappy with the review outcome, they can apply to the State Administrative Tribunal (SAT) for a review of the decision.</w:t>
            </w:r>
          </w:p>
          <w:p w:rsidR="00C31C44" w:rsidRPr="0019008A" w:rsidRDefault="00C31C44" w:rsidP="00C31C44">
            <w:pPr>
              <w:spacing w:before="120" w:after="40"/>
              <w:rPr>
                <w:rFonts w:asciiTheme="minorHAnsi" w:hAnsiTheme="minorHAnsi" w:cstheme="minorHAnsi"/>
                <w:b/>
                <w:i/>
                <w:sz w:val="20"/>
                <w:szCs w:val="20"/>
              </w:rPr>
            </w:pPr>
            <w:r w:rsidRPr="0019008A">
              <w:rPr>
                <w:rFonts w:asciiTheme="minorHAnsi" w:hAnsiTheme="minorHAnsi" w:cstheme="minorHAnsi"/>
                <w:b/>
                <w:i/>
                <w:sz w:val="20"/>
                <w:szCs w:val="20"/>
              </w:rPr>
              <w:t>Miscellaneous</w:t>
            </w:r>
          </w:p>
          <w:p w:rsidR="00C31C44" w:rsidRPr="0019008A" w:rsidRDefault="00C31C44" w:rsidP="00C31C44">
            <w:pPr>
              <w:spacing w:before="40" w:after="120"/>
              <w:rPr>
                <w:rFonts w:asciiTheme="minorHAnsi" w:hAnsiTheme="minorHAnsi" w:cstheme="minorHAnsi"/>
                <w:b/>
                <w:i/>
                <w:sz w:val="20"/>
                <w:szCs w:val="20"/>
              </w:rPr>
            </w:pPr>
            <w:r w:rsidRPr="00EF18FB">
              <w:rPr>
                <w:rFonts w:asciiTheme="minorHAnsi" w:hAnsiTheme="minorHAnsi" w:cstheme="minorHAnsi"/>
                <w:sz w:val="20"/>
                <w:szCs w:val="20"/>
              </w:rPr>
              <w:t>There is one statewide Secure Care Centre (Kath French Secure Care Centre) which commenced operating in mid 2011 and is located east of Perth.  From January 2013, there are 6 beds, a cost cutting reduction from the previous 9 beds.  The child’s care team utilises a therapeutic approach and there</w:t>
            </w:r>
            <w:r>
              <w:rPr>
                <w:rFonts w:asciiTheme="minorHAnsi" w:hAnsiTheme="minorHAnsi" w:cstheme="minorHAnsi"/>
                <w:sz w:val="20"/>
                <w:szCs w:val="20"/>
              </w:rPr>
              <w:t xml:space="preserve"> are</w:t>
            </w:r>
            <w:r w:rsidRPr="00EF18FB">
              <w:rPr>
                <w:rFonts w:asciiTheme="minorHAnsi" w:hAnsiTheme="minorHAnsi" w:cstheme="minorHAnsi"/>
                <w:sz w:val="20"/>
                <w:szCs w:val="20"/>
              </w:rPr>
              <w:t xml:space="preserve"> in-residence educational, health and recreational services.  A child’s care plan or provisional care plan must be reviewed not more than 2 working days after admission (secure care initial planning meeting).  Staff, service</w:t>
            </w:r>
            <w:r>
              <w:rPr>
                <w:rFonts w:asciiTheme="minorHAnsi" w:hAnsiTheme="minorHAnsi" w:cstheme="minorHAnsi"/>
                <w:sz w:val="20"/>
                <w:szCs w:val="20"/>
              </w:rPr>
              <w:t xml:space="preserve"> representative</w:t>
            </w:r>
            <w:r w:rsidRPr="00EF18FB">
              <w:rPr>
                <w:rFonts w:asciiTheme="minorHAnsi" w:hAnsiTheme="minorHAnsi" w:cstheme="minorHAnsi"/>
                <w:sz w:val="20"/>
                <w:szCs w:val="20"/>
              </w:rPr>
              <w:t>s, the child’s family and the child participate. Secure care arrangements are subject to inspection and quality assurance through external assessors appointed by the Departmental CEO.  Family contact is encouraged and facilitated.  Children are told about their rights</w:t>
            </w:r>
            <w:r>
              <w:rPr>
                <w:rFonts w:asciiTheme="minorHAnsi" w:hAnsiTheme="minorHAnsi" w:cstheme="minorHAnsi"/>
                <w:sz w:val="20"/>
                <w:szCs w:val="20"/>
              </w:rPr>
              <w:t xml:space="preserve"> relating to their detention</w:t>
            </w:r>
            <w:r w:rsidRPr="00EF18FB">
              <w:rPr>
                <w:rFonts w:asciiTheme="minorHAnsi" w:hAnsiTheme="minorHAnsi" w:cstheme="minorHAnsi"/>
                <w:sz w:val="20"/>
                <w:szCs w:val="20"/>
              </w:rPr>
              <w:t>.</w:t>
            </w:r>
          </w:p>
        </w:tc>
      </w:tr>
      <w:tr w:rsidR="00CE3B1A" w:rsidTr="00AE3E2D">
        <w:trPr>
          <w:trHeight w:val="397"/>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CE3B1A" w:rsidRPr="003B523B" w:rsidRDefault="00CE3B1A" w:rsidP="00AE3E2D">
            <w:pPr>
              <w:spacing w:before="40" w:after="40" w:line="276" w:lineRule="auto"/>
              <w:rPr>
                <w:rFonts w:asciiTheme="minorHAnsi" w:hAnsiTheme="minorHAnsi" w:cstheme="minorHAnsi"/>
              </w:rPr>
            </w:pPr>
            <w:r>
              <w:rPr>
                <w:rFonts w:ascii="Century Gothic" w:hAnsi="Century Gothic" w:cstheme="minorHAnsi"/>
                <w:b/>
              </w:rPr>
              <w:t>Scotland – Secure care estate</w:t>
            </w:r>
          </w:p>
        </w:tc>
      </w:tr>
      <w:tr w:rsidR="00CE3B1A" w:rsidTr="00AE3E2D">
        <w:trPr>
          <w:trHeight w:val="2268"/>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CE3B1A" w:rsidRPr="00145A52" w:rsidRDefault="00CE3B1A" w:rsidP="00CE3B1A">
            <w:pPr>
              <w:spacing w:before="120" w:after="40"/>
              <w:rPr>
                <w:rFonts w:asciiTheme="minorHAnsi" w:hAnsiTheme="minorHAnsi" w:cstheme="minorHAnsi"/>
                <w:b/>
                <w:i/>
                <w:sz w:val="20"/>
                <w:szCs w:val="20"/>
              </w:rPr>
            </w:pPr>
            <w:r w:rsidRPr="00145A52">
              <w:rPr>
                <w:rFonts w:asciiTheme="minorHAnsi" w:hAnsiTheme="minorHAnsi" w:cstheme="minorHAnsi"/>
                <w:b/>
                <w:i/>
                <w:sz w:val="20"/>
                <w:szCs w:val="20"/>
              </w:rPr>
              <w:t>Target group</w:t>
            </w:r>
          </w:p>
          <w:p w:rsidR="00CE3B1A" w:rsidRPr="00EF18FB" w:rsidRDefault="00CE3B1A" w:rsidP="00CE3B1A">
            <w:pPr>
              <w:spacing w:before="40" w:after="120"/>
              <w:rPr>
                <w:rFonts w:asciiTheme="minorHAnsi" w:hAnsiTheme="minorHAnsi" w:cstheme="minorHAnsi"/>
                <w:sz w:val="20"/>
                <w:szCs w:val="20"/>
              </w:rPr>
            </w:pPr>
            <w:r w:rsidRPr="00EF18FB">
              <w:rPr>
                <w:rFonts w:asciiTheme="minorHAnsi" w:hAnsiTheme="minorHAnsi" w:cstheme="minorHAnsi"/>
                <w:sz w:val="20"/>
                <w:szCs w:val="20"/>
              </w:rPr>
              <w:t xml:space="preserve">The target group is children under the age of 16 years who are in need of care and protection for their own safety or who commit offences (i.e. present a risk to others), notwithstanding the acknowledged overlap between the two groups. </w:t>
            </w:r>
          </w:p>
          <w:p w:rsidR="00CE3B1A" w:rsidRPr="0019008A" w:rsidRDefault="007C5A74" w:rsidP="00CE3B1A">
            <w:pPr>
              <w:spacing w:before="40" w:after="40"/>
              <w:rPr>
                <w:rFonts w:asciiTheme="minorHAnsi" w:hAnsiTheme="minorHAnsi" w:cstheme="minorHAnsi"/>
                <w:b/>
                <w:i/>
                <w:sz w:val="20"/>
                <w:szCs w:val="20"/>
              </w:rPr>
            </w:pPr>
            <w:r>
              <w:rPr>
                <w:rFonts w:asciiTheme="minorHAnsi" w:hAnsiTheme="minorHAnsi" w:cstheme="minorHAnsi"/>
                <w:b/>
                <w:i/>
                <w:sz w:val="20"/>
                <w:szCs w:val="20"/>
              </w:rPr>
              <w:t>Stated p</w:t>
            </w:r>
            <w:r w:rsidR="00CE3B1A" w:rsidRPr="0019008A">
              <w:rPr>
                <w:rFonts w:asciiTheme="minorHAnsi" w:hAnsiTheme="minorHAnsi" w:cstheme="minorHAnsi"/>
                <w:b/>
                <w:i/>
                <w:sz w:val="20"/>
                <w:szCs w:val="20"/>
              </w:rPr>
              <w:t xml:space="preserve">urpose </w:t>
            </w:r>
          </w:p>
          <w:p w:rsidR="00CE3B1A" w:rsidRPr="00EF18FB" w:rsidRDefault="00CE3B1A" w:rsidP="00CE3B1A">
            <w:pPr>
              <w:spacing w:before="40" w:after="120"/>
              <w:rPr>
                <w:rFonts w:asciiTheme="minorHAnsi" w:hAnsiTheme="minorHAnsi" w:cstheme="minorHAnsi"/>
                <w:sz w:val="20"/>
                <w:szCs w:val="20"/>
              </w:rPr>
            </w:pPr>
            <w:r w:rsidRPr="00EF18FB">
              <w:rPr>
                <w:rFonts w:asciiTheme="minorHAnsi" w:hAnsiTheme="minorHAnsi" w:cstheme="minorHAnsi"/>
                <w:sz w:val="20"/>
                <w:szCs w:val="20"/>
              </w:rPr>
              <w:t xml:space="preserve">The purpose of secure care is to keep the child safe, </w:t>
            </w:r>
            <w:r w:rsidR="007C5A74">
              <w:rPr>
                <w:rFonts w:asciiTheme="minorHAnsi" w:hAnsiTheme="minorHAnsi" w:cstheme="minorHAnsi"/>
                <w:sz w:val="20"/>
                <w:szCs w:val="20"/>
              </w:rPr>
              <w:t>‘</w:t>
            </w:r>
            <w:r w:rsidRPr="00EF18FB">
              <w:rPr>
                <w:rFonts w:asciiTheme="minorHAnsi" w:hAnsiTheme="minorHAnsi" w:cstheme="minorHAnsi"/>
                <w:sz w:val="20"/>
                <w:szCs w:val="20"/>
              </w:rPr>
              <w:t>set boundaries</w:t>
            </w:r>
            <w:r w:rsidR="007C5A74">
              <w:rPr>
                <w:rFonts w:asciiTheme="minorHAnsi" w:hAnsiTheme="minorHAnsi" w:cstheme="minorHAnsi"/>
                <w:sz w:val="20"/>
                <w:szCs w:val="20"/>
              </w:rPr>
              <w:t>’</w:t>
            </w:r>
            <w:r w:rsidRPr="00EF18FB">
              <w:rPr>
                <w:rFonts w:asciiTheme="minorHAnsi" w:hAnsiTheme="minorHAnsi" w:cstheme="minorHAnsi"/>
                <w:sz w:val="20"/>
                <w:szCs w:val="20"/>
              </w:rPr>
              <w:t xml:space="preserve"> and re-engage them with support and positive activities. </w:t>
            </w:r>
          </w:p>
          <w:p w:rsidR="00CE3B1A" w:rsidRPr="0019008A" w:rsidRDefault="00CE3B1A" w:rsidP="007C5A74">
            <w:pPr>
              <w:spacing w:before="120" w:after="40"/>
              <w:rPr>
                <w:rFonts w:asciiTheme="minorHAnsi" w:hAnsiTheme="minorHAnsi" w:cstheme="minorHAnsi"/>
                <w:b/>
                <w:i/>
                <w:sz w:val="20"/>
                <w:szCs w:val="20"/>
              </w:rPr>
            </w:pPr>
            <w:r w:rsidRPr="0019008A">
              <w:rPr>
                <w:rFonts w:asciiTheme="minorHAnsi" w:hAnsiTheme="minorHAnsi" w:cstheme="minorHAnsi"/>
                <w:b/>
                <w:i/>
                <w:sz w:val="20"/>
                <w:szCs w:val="20"/>
              </w:rPr>
              <w:t>Miscellaneous</w:t>
            </w:r>
          </w:p>
          <w:p w:rsidR="00CE3B1A" w:rsidRPr="00D91150" w:rsidRDefault="00CE3B1A" w:rsidP="00CE3B1A">
            <w:pPr>
              <w:spacing w:before="40" w:after="120"/>
              <w:rPr>
                <w:rFonts w:asciiTheme="minorHAnsi" w:hAnsiTheme="minorHAnsi" w:cstheme="minorHAnsi"/>
                <w:sz w:val="20"/>
                <w:szCs w:val="20"/>
                <w:lang w:val="en-GB"/>
              </w:rPr>
            </w:pPr>
            <w:r w:rsidRPr="00EF18FB">
              <w:rPr>
                <w:rFonts w:asciiTheme="minorHAnsi" w:hAnsiTheme="minorHAnsi" w:cstheme="minorHAnsi"/>
                <w:sz w:val="20"/>
                <w:szCs w:val="20"/>
              </w:rPr>
              <w:t xml:space="preserve">There were more beds than demand in 2009. </w:t>
            </w:r>
            <w:r w:rsidR="007C5A74">
              <w:rPr>
                <w:rFonts w:asciiTheme="minorHAnsi" w:hAnsiTheme="minorHAnsi" w:cstheme="minorHAnsi"/>
                <w:sz w:val="20"/>
                <w:szCs w:val="20"/>
              </w:rPr>
              <w:t xml:space="preserve"> </w:t>
            </w:r>
            <w:r w:rsidRPr="00EF18FB">
              <w:rPr>
                <w:rFonts w:asciiTheme="minorHAnsi" w:hAnsiTheme="minorHAnsi" w:cstheme="minorHAnsi"/>
                <w:sz w:val="20"/>
                <w:szCs w:val="20"/>
              </w:rPr>
              <w:t xml:space="preserve">Scotland now has 106 secure care places spread across seven dedicated secure care units which provide a full curriculum of care, delivering a range of educational, </w:t>
            </w:r>
            <w:r w:rsidR="007C5A74">
              <w:rPr>
                <w:rFonts w:asciiTheme="minorHAnsi" w:hAnsiTheme="minorHAnsi" w:cstheme="minorHAnsi"/>
                <w:sz w:val="20"/>
                <w:szCs w:val="20"/>
              </w:rPr>
              <w:t>health and behavioural program</w:t>
            </w:r>
            <w:r w:rsidRPr="00EF18FB">
              <w:rPr>
                <w:rFonts w:asciiTheme="minorHAnsi" w:hAnsiTheme="minorHAnsi" w:cstheme="minorHAnsi"/>
                <w:sz w:val="20"/>
                <w:szCs w:val="20"/>
              </w:rPr>
              <w:t>s for children. The units undertake tailored prog</w:t>
            </w:r>
            <w:r w:rsidR="007C5A74">
              <w:rPr>
                <w:rFonts w:asciiTheme="minorHAnsi" w:hAnsiTheme="minorHAnsi" w:cstheme="minorHAnsi"/>
                <w:sz w:val="20"/>
                <w:szCs w:val="20"/>
              </w:rPr>
              <w:t>ram</w:t>
            </w:r>
            <w:r w:rsidRPr="00EF18FB">
              <w:rPr>
                <w:rFonts w:asciiTheme="minorHAnsi" w:hAnsiTheme="minorHAnsi" w:cstheme="minorHAnsi"/>
                <w:sz w:val="20"/>
                <w:szCs w:val="20"/>
              </w:rPr>
              <w:t xml:space="preserve">s of work to prepare children for their transition back into the community.  Because the nature of secure accommodation in Scotland is strongly influenced by being located within services for </w:t>
            </w:r>
            <w:r w:rsidR="007C5A74">
              <w:rPr>
                <w:rFonts w:asciiTheme="minorHAnsi" w:hAnsiTheme="minorHAnsi" w:cstheme="minorHAnsi"/>
                <w:sz w:val="20"/>
                <w:szCs w:val="20"/>
              </w:rPr>
              <w:t>‘</w:t>
            </w:r>
            <w:r w:rsidRPr="00EF18FB">
              <w:rPr>
                <w:rFonts w:asciiTheme="minorHAnsi" w:hAnsiTheme="minorHAnsi" w:cstheme="minorHAnsi"/>
                <w:sz w:val="20"/>
                <w:szCs w:val="20"/>
              </w:rPr>
              <w:t>looked-after-children</w:t>
            </w:r>
            <w:r w:rsidR="007C5A74">
              <w:rPr>
                <w:rFonts w:asciiTheme="minorHAnsi" w:hAnsiTheme="minorHAnsi" w:cstheme="minorHAnsi"/>
                <w:sz w:val="20"/>
                <w:szCs w:val="20"/>
              </w:rPr>
              <w:t>’</w:t>
            </w:r>
            <w:r w:rsidRPr="00EF18FB">
              <w:rPr>
                <w:rFonts w:asciiTheme="minorHAnsi" w:hAnsiTheme="minorHAnsi" w:cstheme="minorHAnsi"/>
                <w:sz w:val="20"/>
                <w:szCs w:val="20"/>
              </w:rPr>
              <w:t xml:space="preserve"> and the welfare-based children’s hearings system, regardless of </w:t>
            </w:r>
            <w:r w:rsidR="00B21F23">
              <w:rPr>
                <w:rFonts w:asciiTheme="minorHAnsi" w:hAnsiTheme="minorHAnsi" w:cstheme="minorHAnsi"/>
                <w:sz w:val="20"/>
                <w:szCs w:val="20"/>
              </w:rPr>
              <w:t xml:space="preserve">the </w:t>
            </w:r>
            <w:r w:rsidRPr="00EF18FB">
              <w:rPr>
                <w:rFonts w:asciiTheme="minorHAnsi" w:hAnsiTheme="minorHAnsi" w:cstheme="minorHAnsi"/>
                <w:sz w:val="20"/>
                <w:szCs w:val="20"/>
              </w:rPr>
              <w:t>protection or offending</w:t>
            </w:r>
            <w:r w:rsidR="00B21F23">
              <w:rPr>
                <w:rFonts w:asciiTheme="minorHAnsi" w:hAnsiTheme="minorHAnsi" w:cstheme="minorHAnsi"/>
                <w:sz w:val="20"/>
                <w:szCs w:val="20"/>
              </w:rPr>
              <w:t xml:space="preserve"> reasons </w:t>
            </w:r>
            <w:r w:rsidR="007148F6">
              <w:rPr>
                <w:rFonts w:asciiTheme="minorHAnsi" w:hAnsiTheme="minorHAnsi" w:cstheme="minorHAnsi"/>
                <w:sz w:val="20"/>
                <w:szCs w:val="20"/>
              </w:rPr>
              <w:t>for their referral to a secure care unit</w:t>
            </w:r>
            <w:r w:rsidRPr="00EF18FB">
              <w:rPr>
                <w:rFonts w:asciiTheme="minorHAnsi" w:hAnsiTheme="minorHAnsi" w:cstheme="minorHAnsi"/>
                <w:sz w:val="20"/>
                <w:szCs w:val="20"/>
              </w:rPr>
              <w:t>, all children receive a welfare-based service in a child-centred setting.  The average cost of a secure placement during 2007-08 was £4,500 per week.</w:t>
            </w:r>
          </w:p>
        </w:tc>
      </w:tr>
    </w:tbl>
    <w:p w:rsidR="00D6403E" w:rsidRDefault="00D6403E">
      <w:r>
        <w:br w:type="page"/>
      </w:r>
    </w:p>
    <w:tbl>
      <w:tblPr>
        <w:tblW w:w="0" w:type="auto"/>
        <w:tblLook w:val="04A0" w:firstRow="1" w:lastRow="0" w:firstColumn="1" w:lastColumn="0" w:noHBand="0" w:noVBand="1"/>
      </w:tblPr>
      <w:tblGrid>
        <w:gridCol w:w="9242"/>
      </w:tblGrid>
      <w:tr w:rsidR="00CE3B1A" w:rsidTr="00AE3E2D">
        <w:trPr>
          <w:trHeight w:val="397"/>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CE3B1A" w:rsidRPr="003B523B" w:rsidRDefault="00CE3B1A" w:rsidP="00AE3E2D">
            <w:pPr>
              <w:spacing w:before="40" w:after="40" w:line="276" w:lineRule="auto"/>
              <w:rPr>
                <w:rFonts w:asciiTheme="minorHAnsi" w:hAnsiTheme="minorHAnsi" w:cstheme="minorHAnsi"/>
              </w:rPr>
            </w:pPr>
            <w:r>
              <w:rPr>
                <w:rFonts w:ascii="Century Gothic" w:hAnsi="Century Gothic" w:cstheme="minorHAnsi"/>
                <w:b/>
              </w:rPr>
              <w:lastRenderedPageBreak/>
              <w:t>England – Secure accommodation network</w:t>
            </w:r>
          </w:p>
        </w:tc>
      </w:tr>
      <w:tr w:rsidR="00C31C44" w:rsidTr="00AE3E2D">
        <w:trPr>
          <w:trHeight w:val="2268"/>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D6403E" w:rsidRPr="0019008A" w:rsidRDefault="00D6403E" w:rsidP="00D6403E">
            <w:pPr>
              <w:spacing w:before="120" w:after="40"/>
              <w:rPr>
                <w:rFonts w:asciiTheme="minorHAnsi" w:hAnsiTheme="minorHAnsi" w:cstheme="minorHAnsi"/>
                <w:b/>
                <w:i/>
                <w:sz w:val="20"/>
                <w:szCs w:val="20"/>
              </w:rPr>
            </w:pPr>
            <w:r w:rsidRPr="0019008A">
              <w:rPr>
                <w:rFonts w:asciiTheme="minorHAnsi" w:hAnsiTheme="minorHAnsi" w:cstheme="minorHAnsi"/>
                <w:b/>
                <w:i/>
                <w:sz w:val="20"/>
                <w:szCs w:val="20"/>
              </w:rPr>
              <w:t>Target group</w:t>
            </w:r>
          </w:p>
          <w:p w:rsidR="00D6403E" w:rsidRDefault="00D6403E" w:rsidP="00D6403E">
            <w:pPr>
              <w:spacing w:before="40" w:after="20"/>
              <w:rPr>
                <w:rFonts w:asciiTheme="minorHAnsi" w:hAnsiTheme="minorHAnsi" w:cstheme="minorHAnsi"/>
                <w:sz w:val="20"/>
                <w:szCs w:val="20"/>
              </w:rPr>
            </w:pPr>
            <w:r w:rsidRPr="00EF18FB">
              <w:rPr>
                <w:rFonts w:asciiTheme="minorHAnsi" w:hAnsiTheme="minorHAnsi" w:cstheme="minorHAnsi"/>
                <w:sz w:val="20"/>
                <w:szCs w:val="20"/>
              </w:rPr>
              <w:t xml:space="preserve">The target group is children </w:t>
            </w:r>
            <w:r>
              <w:rPr>
                <w:rFonts w:asciiTheme="minorHAnsi" w:hAnsiTheme="minorHAnsi" w:cstheme="minorHAnsi"/>
                <w:sz w:val="20"/>
                <w:szCs w:val="20"/>
              </w:rPr>
              <w:t>aged 10 to 17 years.  The child:</w:t>
            </w:r>
          </w:p>
          <w:p w:rsidR="00D6403E" w:rsidRDefault="00D6403E" w:rsidP="002E02FB">
            <w:pPr>
              <w:pStyle w:val="ListParagraph"/>
              <w:numPr>
                <w:ilvl w:val="0"/>
                <w:numId w:val="23"/>
              </w:numPr>
              <w:spacing w:before="20" w:after="20"/>
              <w:ind w:left="284" w:hanging="284"/>
              <w:rPr>
                <w:rFonts w:asciiTheme="minorHAnsi" w:hAnsiTheme="minorHAnsi" w:cstheme="minorHAnsi"/>
                <w:sz w:val="20"/>
                <w:szCs w:val="20"/>
              </w:rPr>
            </w:pPr>
            <w:r w:rsidRPr="007C5A74">
              <w:rPr>
                <w:rFonts w:asciiTheme="minorHAnsi" w:hAnsiTheme="minorHAnsi" w:cstheme="minorHAnsi"/>
                <w:sz w:val="20"/>
                <w:szCs w:val="20"/>
              </w:rPr>
              <w:t>must have a history of absconding and is likely to abscond from anything o</w:t>
            </w:r>
            <w:r>
              <w:rPr>
                <w:rFonts w:asciiTheme="minorHAnsi" w:hAnsiTheme="minorHAnsi" w:cstheme="minorHAnsi"/>
                <w:sz w:val="20"/>
                <w:szCs w:val="20"/>
              </w:rPr>
              <w:t xml:space="preserve">ther than secure accommodation, </w:t>
            </w:r>
            <w:r w:rsidRPr="007C5A74">
              <w:rPr>
                <w:rFonts w:asciiTheme="minorHAnsi" w:hAnsiTheme="minorHAnsi" w:cstheme="minorHAnsi"/>
                <w:sz w:val="20"/>
                <w:szCs w:val="20"/>
              </w:rPr>
              <w:t xml:space="preserve">and </w:t>
            </w:r>
          </w:p>
          <w:p w:rsidR="00D6403E" w:rsidRDefault="00D6403E" w:rsidP="002E02FB">
            <w:pPr>
              <w:pStyle w:val="ListParagraph"/>
              <w:numPr>
                <w:ilvl w:val="0"/>
                <w:numId w:val="23"/>
              </w:numPr>
              <w:spacing w:before="20" w:after="20"/>
              <w:ind w:left="284" w:hanging="284"/>
              <w:rPr>
                <w:rFonts w:asciiTheme="minorHAnsi" w:hAnsiTheme="minorHAnsi" w:cstheme="minorHAnsi"/>
                <w:sz w:val="20"/>
                <w:szCs w:val="20"/>
              </w:rPr>
            </w:pPr>
            <w:r w:rsidRPr="007C5A74">
              <w:rPr>
                <w:rFonts w:asciiTheme="minorHAnsi" w:hAnsiTheme="minorHAnsi" w:cstheme="minorHAnsi"/>
                <w:sz w:val="20"/>
                <w:szCs w:val="20"/>
              </w:rPr>
              <w:t>if the child absconds, is likely to suffer significant harm</w:t>
            </w:r>
            <w:r>
              <w:rPr>
                <w:rFonts w:asciiTheme="minorHAnsi" w:hAnsiTheme="minorHAnsi" w:cstheme="minorHAnsi"/>
                <w:sz w:val="20"/>
                <w:szCs w:val="20"/>
              </w:rPr>
              <w:t>,</w:t>
            </w:r>
            <w:r w:rsidRPr="007C5A74">
              <w:rPr>
                <w:rFonts w:asciiTheme="minorHAnsi" w:hAnsiTheme="minorHAnsi" w:cstheme="minorHAnsi"/>
                <w:sz w:val="20"/>
                <w:szCs w:val="20"/>
              </w:rPr>
              <w:t xml:space="preserve"> or </w:t>
            </w:r>
          </w:p>
          <w:p w:rsidR="00D6403E" w:rsidRPr="007C5A74" w:rsidRDefault="00D6403E" w:rsidP="002E02FB">
            <w:pPr>
              <w:pStyle w:val="ListParagraph"/>
              <w:numPr>
                <w:ilvl w:val="0"/>
                <w:numId w:val="23"/>
              </w:numPr>
              <w:spacing w:before="20" w:after="120"/>
              <w:ind w:left="284" w:hanging="284"/>
              <w:rPr>
                <w:rFonts w:asciiTheme="minorHAnsi" w:hAnsiTheme="minorHAnsi" w:cstheme="minorHAnsi"/>
                <w:sz w:val="20"/>
                <w:szCs w:val="20"/>
              </w:rPr>
            </w:pPr>
            <w:r w:rsidRPr="007C5A74">
              <w:rPr>
                <w:rFonts w:asciiTheme="minorHAnsi" w:hAnsiTheme="minorHAnsi" w:cstheme="minorHAnsi"/>
                <w:sz w:val="20"/>
                <w:szCs w:val="20"/>
              </w:rPr>
              <w:t>if kept in anything other than secure accommodation, is likely to injure themself or other persons.</w:t>
            </w:r>
          </w:p>
          <w:p w:rsidR="00D6403E" w:rsidRPr="0019008A" w:rsidRDefault="00D6403E" w:rsidP="00D6403E">
            <w:pPr>
              <w:spacing w:before="120" w:after="40"/>
              <w:rPr>
                <w:rFonts w:asciiTheme="minorHAnsi" w:hAnsiTheme="minorHAnsi" w:cstheme="minorHAnsi"/>
                <w:b/>
                <w:i/>
                <w:sz w:val="20"/>
                <w:szCs w:val="20"/>
              </w:rPr>
            </w:pPr>
            <w:r w:rsidRPr="0019008A">
              <w:rPr>
                <w:rFonts w:asciiTheme="minorHAnsi" w:hAnsiTheme="minorHAnsi" w:cstheme="minorHAnsi"/>
                <w:b/>
                <w:i/>
                <w:sz w:val="20"/>
                <w:szCs w:val="20"/>
              </w:rPr>
              <w:t>Referral process</w:t>
            </w:r>
          </w:p>
          <w:p w:rsidR="00D6403E" w:rsidRDefault="00D6403E" w:rsidP="001E05DA">
            <w:pPr>
              <w:spacing w:before="40" w:after="120"/>
              <w:rPr>
                <w:rFonts w:asciiTheme="minorHAnsi" w:hAnsiTheme="minorHAnsi" w:cstheme="minorHAnsi"/>
                <w:b/>
                <w:i/>
                <w:sz w:val="20"/>
                <w:szCs w:val="20"/>
              </w:rPr>
            </w:pPr>
            <w:r w:rsidRPr="00EF18FB">
              <w:rPr>
                <w:rFonts w:asciiTheme="minorHAnsi" w:hAnsiTheme="minorHAnsi" w:cstheme="minorHAnsi"/>
                <w:sz w:val="20"/>
                <w:szCs w:val="20"/>
              </w:rPr>
              <w:t>Secure care is the option of ‘last resort’ for use after all other options have been comprehensively considered and rejected.</w:t>
            </w:r>
          </w:p>
          <w:p w:rsidR="00C31C44" w:rsidRPr="00145A52" w:rsidRDefault="00C31C44" w:rsidP="00C31C44">
            <w:pPr>
              <w:spacing w:before="40" w:after="40"/>
              <w:rPr>
                <w:rFonts w:asciiTheme="minorHAnsi" w:hAnsiTheme="minorHAnsi" w:cstheme="minorHAnsi"/>
                <w:b/>
                <w:i/>
                <w:sz w:val="20"/>
                <w:szCs w:val="20"/>
              </w:rPr>
            </w:pPr>
            <w:r w:rsidRPr="00145A52">
              <w:rPr>
                <w:rFonts w:asciiTheme="minorHAnsi" w:hAnsiTheme="minorHAnsi" w:cstheme="minorHAnsi"/>
                <w:b/>
                <w:i/>
                <w:sz w:val="20"/>
                <w:szCs w:val="20"/>
              </w:rPr>
              <w:t>Length of stay</w:t>
            </w:r>
          </w:p>
          <w:p w:rsidR="00C31C44" w:rsidRPr="00EF18FB" w:rsidRDefault="00C31C44" w:rsidP="00C31C44">
            <w:pPr>
              <w:spacing w:before="40" w:after="120"/>
              <w:rPr>
                <w:rFonts w:asciiTheme="minorHAnsi" w:hAnsiTheme="minorHAnsi" w:cstheme="minorHAnsi"/>
                <w:sz w:val="20"/>
                <w:szCs w:val="20"/>
              </w:rPr>
            </w:pPr>
            <w:r w:rsidRPr="00EF18FB">
              <w:rPr>
                <w:rFonts w:asciiTheme="minorHAnsi" w:hAnsiTheme="minorHAnsi" w:cstheme="minorHAnsi"/>
                <w:sz w:val="20"/>
                <w:szCs w:val="20"/>
              </w:rPr>
              <w:t>A first application for secure care can be for up to 3 months and 6 months for a subsequent appl</w:t>
            </w:r>
            <w:r>
              <w:rPr>
                <w:rFonts w:asciiTheme="minorHAnsi" w:hAnsiTheme="minorHAnsi" w:cstheme="minorHAnsi"/>
                <w:sz w:val="20"/>
                <w:szCs w:val="20"/>
              </w:rPr>
              <w:t>ication to keep the child</w:t>
            </w:r>
            <w:r w:rsidRPr="00EF18FB">
              <w:rPr>
                <w:rFonts w:asciiTheme="minorHAnsi" w:hAnsiTheme="minorHAnsi" w:cstheme="minorHAnsi"/>
                <w:sz w:val="20"/>
                <w:szCs w:val="20"/>
              </w:rPr>
              <w:t xml:space="preserve"> in the accommodation.  Courts often prefer to make 28 day orders.  As part of making the case to the court, the social worker must present what they</w:t>
            </w:r>
            <w:r>
              <w:rPr>
                <w:rFonts w:asciiTheme="minorHAnsi" w:hAnsiTheme="minorHAnsi" w:cstheme="minorHAnsi"/>
                <w:sz w:val="20"/>
                <w:szCs w:val="20"/>
              </w:rPr>
              <w:t xml:space="preserve"> envisage for the child</w:t>
            </w:r>
            <w:r w:rsidRPr="00EF18FB">
              <w:rPr>
                <w:rFonts w:asciiTheme="minorHAnsi" w:hAnsiTheme="minorHAnsi" w:cstheme="minorHAnsi"/>
                <w:sz w:val="20"/>
                <w:szCs w:val="20"/>
              </w:rPr>
              <w:t xml:space="preserve"> beyond that of secur</w:t>
            </w:r>
            <w:r>
              <w:rPr>
                <w:rFonts w:asciiTheme="minorHAnsi" w:hAnsiTheme="minorHAnsi" w:cstheme="minorHAnsi"/>
                <w:sz w:val="20"/>
                <w:szCs w:val="20"/>
              </w:rPr>
              <w:t>e accommodation. No child</w:t>
            </w:r>
            <w:r w:rsidRPr="00EF18FB">
              <w:rPr>
                <w:rFonts w:asciiTheme="minorHAnsi" w:hAnsiTheme="minorHAnsi" w:cstheme="minorHAnsi"/>
                <w:sz w:val="20"/>
                <w:szCs w:val="20"/>
              </w:rPr>
              <w:t xml:space="preserve"> can be kept by the local authority in a secure unit once the dangers relating to absconding and harm to self or others no longer exist.  A court must regularly decide whether or not these dangers have passed.  There is provision for emergency placement but for no longer than 72 hours. The legal right to restrict the liberty of a child aged 16 or 17 years w</w:t>
            </w:r>
            <w:r w:rsidR="007148F6">
              <w:rPr>
                <w:rFonts w:asciiTheme="minorHAnsi" w:hAnsiTheme="minorHAnsi" w:cstheme="minorHAnsi"/>
                <w:sz w:val="20"/>
                <w:szCs w:val="20"/>
              </w:rPr>
              <w:t>ithout an interim or full care o</w:t>
            </w:r>
            <w:r w:rsidRPr="00EF18FB">
              <w:rPr>
                <w:rFonts w:asciiTheme="minorHAnsi" w:hAnsiTheme="minorHAnsi" w:cstheme="minorHAnsi"/>
                <w:sz w:val="20"/>
                <w:szCs w:val="20"/>
              </w:rPr>
              <w:t>rder relies on the voluntary agreement</w:t>
            </w:r>
            <w:r>
              <w:rPr>
                <w:rFonts w:asciiTheme="minorHAnsi" w:hAnsiTheme="minorHAnsi" w:cstheme="minorHAnsi"/>
                <w:sz w:val="20"/>
                <w:szCs w:val="20"/>
              </w:rPr>
              <w:t xml:space="preserve"> of the child</w:t>
            </w:r>
            <w:r w:rsidRPr="00EF18FB">
              <w:rPr>
                <w:rFonts w:asciiTheme="minorHAnsi" w:hAnsiTheme="minorHAnsi" w:cstheme="minorHAnsi"/>
                <w:sz w:val="20"/>
                <w:szCs w:val="20"/>
              </w:rPr>
              <w:t xml:space="preserve"> to reside within the unit.</w:t>
            </w:r>
          </w:p>
          <w:p w:rsidR="00C31C44" w:rsidRPr="00145A52" w:rsidRDefault="00C31C44" w:rsidP="00C31C44">
            <w:pPr>
              <w:spacing w:before="120" w:after="40"/>
              <w:rPr>
                <w:rFonts w:asciiTheme="minorHAnsi" w:hAnsiTheme="minorHAnsi" w:cstheme="minorHAnsi"/>
                <w:b/>
                <w:i/>
                <w:sz w:val="20"/>
                <w:szCs w:val="20"/>
              </w:rPr>
            </w:pPr>
            <w:r w:rsidRPr="00145A52">
              <w:rPr>
                <w:rFonts w:asciiTheme="minorHAnsi" w:hAnsiTheme="minorHAnsi" w:cstheme="minorHAnsi"/>
                <w:b/>
                <w:i/>
                <w:sz w:val="20"/>
                <w:szCs w:val="20"/>
              </w:rPr>
              <w:t>Authority</w:t>
            </w:r>
          </w:p>
          <w:p w:rsidR="00C31C44" w:rsidRPr="00EF18FB" w:rsidRDefault="00C31C44" w:rsidP="00C31C44">
            <w:pPr>
              <w:spacing w:before="40" w:after="120"/>
              <w:rPr>
                <w:rFonts w:asciiTheme="minorHAnsi" w:hAnsiTheme="minorHAnsi" w:cstheme="minorHAnsi"/>
                <w:sz w:val="20"/>
                <w:szCs w:val="20"/>
              </w:rPr>
            </w:pPr>
            <w:r w:rsidRPr="00EF18FB">
              <w:rPr>
                <w:rFonts w:asciiTheme="minorHAnsi" w:hAnsiTheme="minorHAnsi" w:cstheme="minorHAnsi"/>
                <w:sz w:val="20"/>
                <w:szCs w:val="20"/>
              </w:rPr>
              <w:t>A secure accommodation welfare order is sought from the Family Proceedings Court to protect a child.  In order to seek an order for a welfare placement of a child under 13 years, special permission is first required from the Secretary of State.</w:t>
            </w:r>
          </w:p>
          <w:p w:rsidR="00C31C44" w:rsidRPr="00145A52" w:rsidRDefault="00C31C44" w:rsidP="00C31C44">
            <w:pPr>
              <w:spacing w:before="120" w:after="40"/>
              <w:rPr>
                <w:rFonts w:asciiTheme="minorHAnsi" w:hAnsiTheme="minorHAnsi" w:cstheme="minorHAnsi"/>
                <w:b/>
                <w:i/>
                <w:sz w:val="20"/>
                <w:szCs w:val="20"/>
              </w:rPr>
            </w:pPr>
            <w:r w:rsidRPr="00145A52">
              <w:rPr>
                <w:rFonts w:asciiTheme="minorHAnsi" w:hAnsiTheme="minorHAnsi" w:cstheme="minorHAnsi"/>
                <w:b/>
                <w:i/>
                <w:sz w:val="20"/>
                <w:szCs w:val="20"/>
              </w:rPr>
              <w:t>Miscellaneous</w:t>
            </w:r>
          </w:p>
          <w:p w:rsidR="00C31C44" w:rsidRPr="0019008A" w:rsidRDefault="00C31C44" w:rsidP="00C31C44">
            <w:pPr>
              <w:spacing w:before="40" w:after="120"/>
              <w:rPr>
                <w:rFonts w:asciiTheme="minorHAnsi" w:hAnsiTheme="minorHAnsi" w:cstheme="minorHAnsi"/>
                <w:b/>
                <w:i/>
                <w:sz w:val="20"/>
                <w:szCs w:val="20"/>
              </w:rPr>
            </w:pPr>
            <w:r w:rsidRPr="00EF18FB">
              <w:rPr>
                <w:rFonts w:asciiTheme="minorHAnsi" w:hAnsiTheme="minorHAnsi" w:cstheme="minorHAnsi"/>
                <w:sz w:val="20"/>
                <w:szCs w:val="20"/>
              </w:rPr>
              <w:t xml:space="preserve">There are 17 secure care units in England, providing full residential care, educational facilities and healthcare. Some provide </w:t>
            </w:r>
            <w:r w:rsidR="007148F6">
              <w:rPr>
                <w:rFonts w:asciiTheme="minorHAnsi" w:hAnsiTheme="minorHAnsi" w:cstheme="minorHAnsi"/>
                <w:sz w:val="20"/>
                <w:szCs w:val="20"/>
              </w:rPr>
              <w:t>‘</w:t>
            </w:r>
            <w:r w:rsidRPr="00EF18FB">
              <w:rPr>
                <w:rFonts w:asciiTheme="minorHAnsi" w:hAnsiTheme="minorHAnsi" w:cstheme="minorHAnsi"/>
                <w:sz w:val="20"/>
                <w:szCs w:val="20"/>
              </w:rPr>
              <w:t>welfare</w:t>
            </w:r>
            <w:r w:rsidR="007148F6">
              <w:rPr>
                <w:rFonts w:asciiTheme="minorHAnsi" w:hAnsiTheme="minorHAnsi" w:cstheme="minorHAnsi"/>
                <w:sz w:val="20"/>
                <w:szCs w:val="20"/>
              </w:rPr>
              <w:t>’</w:t>
            </w:r>
            <w:r w:rsidRPr="00EF18FB">
              <w:rPr>
                <w:rFonts w:asciiTheme="minorHAnsi" w:hAnsiTheme="minorHAnsi" w:cstheme="minorHAnsi"/>
                <w:sz w:val="20"/>
                <w:szCs w:val="20"/>
              </w:rPr>
              <w:t xml:space="preserve"> and </w:t>
            </w:r>
            <w:r w:rsidR="007148F6">
              <w:rPr>
                <w:rFonts w:asciiTheme="minorHAnsi" w:hAnsiTheme="minorHAnsi" w:cstheme="minorHAnsi"/>
                <w:sz w:val="20"/>
                <w:szCs w:val="20"/>
              </w:rPr>
              <w:t>‘</w:t>
            </w:r>
            <w:r w:rsidRPr="00EF18FB">
              <w:rPr>
                <w:rFonts w:asciiTheme="minorHAnsi" w:hAnsiTheme="minorHAnsi" w:cstheme="minorHAnsi"/>
                <w:sz w:val="20"/>
                <w:szCs w:val="20"/>
              </w:rPr>
              <w:t>youth justice</w:t>
            </w:r>
            <w:r w:rsidR="007148F6">
              <w:rPr>
                <w:rFonts w:asciiTheme="minorHAnsi" w:hAnsiTheme="minorHAnsi" w:cstheme="minorHAnsi"/>
                <w:sz w:val="20"/>
                <w:szCs w:val="20"/>
              </w:rPr>
              <w:t>’</w:t>
            </w:r>
            <w:r w:rsidRPr="00EF18FB">
              <w:rPr>
                <w:rFonts w:asciiTheme="minorHAnsi" w:hAnsiTheme="minorHAnsi" w:cstheme="minorHAnsi"/>
                <w:sz w:val="20"/>
                <w:szCs w:val="20"/>
              </w:rPr>
              <w:t xml:space="preserve"> placements and some specialise in one or the other.  Seven of the 17 only provide welfare placements. Most are provided by local authorities with a small number provided by non-government agencies.  A very high level of intensive help</w:t>
            </w:r>
            <w:r>
              <w:rPr>
                <w:rFonts w:asciiTheme="minorHAnsi" w:hAnsiTheme="minorHAnsi" w:cstheme="minorHAnsi"/>
                <w:sz w:val="20"/>
                <w:szCs w:val="20"/>
              </w:rPr>
              <w:t xml:space="preserve"> is offered to each child</w:t>
            </w:r>
            <w:r w:rsidRPr="00EF18FB">
              <w:rPr>
                <w:rFonts w:asciiTheme="minorHAnsi" w:hAnsiTheme="minorHAnsi" w:cstheme="minorHAnsi"/>
                <w:sz w:val="20"/>
                <w:szCs w:val="20"/>
              </w:rPr>
              <w:t xml:space="preserve">, with low child to staff ratios.  A secure accommodation review is held within 28 days of admission and at least every 3 months thereafter.  These involve one local authority person and two others who are independent of the placement and decision making. The purpose of the review is to ascertain whether or not the criteria </w:t>
            </w:r>
            <w:r>
              <w:rPr>
                <w:rFonts w:asciiTheme="minorHAnsi" w:hAnsiTheme="minorHAnsi" w:cstheme="minorHAnsi"/>
                <w:sz w:val="20"/>
                <w:szCs w:val="20"/>
              </w:rPr>
              <w:t>for restricting the child</w:t>
            </w:r>
            <w:r w:rsidRPr="00EF18FB">
              <w:rPr>
                <w:rFonts w:asciiTheme="minorHAnsi" w:hAnsiTheme="minorHAnsi" w:cstheme="minorHAnsi"/>
                <w:sz w:val="20"/>
                <w:szCs w:val="20"/>
              </w:rPr>
              <w:t>'s liberty continue to be met.  Secure care units are subject to in-depth regulation through</w:t>
            </w:r>
            <w:r w:rsidR="00342FA2">
              <w:rPr>
                <w:rFonts w:asciiTheme="minorHAnsi" w:hAnsiTheme="minorHAnsi" w:cstheme="minorHAnsi"/>
                <w:sz w:val="20"/>
                <w:szCs w:val="20"/>
              </w:rPr>
              <w:t xml:space="preserve"> the Office for Standards in Education, Children’s Services and Skills (</w:t>
            </w:r>
            <w:r w:rsidRPr="00EF18FB">
              <w:rPr>
                <w:rFonts w:asciiTheme="minorHAnsi" w:hAnsiTheme="minorHAnsi" w:cstheme="minorHAnsi"/>
                <w:sz w:val="20"/>
                <w:szCs w:val="20"/>
              </w:rPr>
              <w:t>Ofsted</w:t>
            </w:r>
            <w:r w:rsidR="00342FA2">
              <w:rPr>
                <w:rFonts w:asciiTheme="minorHAnsi" w:hAnsiTheme="minorHAnsi" w:cstheme="minorHAnsi"/>
                <w:sz w:val="20"/>
                <w:szCs w:val="20"/>
              </w:rPr>
              <w:t>)</w:t>
            </w:r>
            <w:r w:rsidR="00C47B5A">
              <w:rPr>
                <w:rFonts w:asciiTheme="minorHAnsi" w:hAnsiTheme="minorHAnsi" w:cstheme="minorHAnsi"/>
                <w:sz w:val="20"/>
                <w:szCs w:val="20"/>
              </w:rPr>
              <w:t xml:space="preserve">.  Ofsted </w:t>
            </w:r>
            <w:r w:rsidR="00342FA2">
              <w:rPr>
                <w:rFonts w:asciiTheme="minorHAnsi" w:hAnsiTheme="minorHAnsi" w:cstheme="minorHAnsi"/>
                <w:sz w:val="20"/>
                <w:szCs w:val="20"/>
              </w:rPr>
              <w:t xml:space="preserve">is an independent body responsible for the regulation and inspection of services which care for children and those that provide education and skills for learners of all ages.  Ofsted </w:t>
            </w:r>
            <w:r w:rsidR="00C47B5A">
              <w:rPr>
                <w:rFonts w:asciiTheme="minorHAnsi" w:hAnsiTheme="minorHAnsi" w:cstheme="minorHAnsi"/>
                <w:sz w:val="20"/>
                <w:szCs w:val="20"/>
              </w:rPr>
              <w:t>reports directly to Parliament.</w:t>
            </w:r>
          </w:p>
        </w:tc>
      </w:tr>
    </w:tbl>
    <w:p w:rsidR="00CE3B1A" w:rsidRDefault="00CE3B1A" w:rsidP="00CE3B1A">
      <w:pPr>
        <w:spacing w:before="40" w:after="40"/>
        <w:rPr>
          <w:rFonts w:asciiTheme="minorHAnsi" w:hAnsiTheme="minorHAnsi" w:cstheme="minorHAnsi"/>
          <w:b/>
          <w:sz w:val="20"/>
          <w:szCs w:val="20"/>
        </w:rPr>
      </w:pPr>
    </w:p>
    <w:p w:rsidR="00CE3B1A" w:rsidRDefault="00CE3B1A">
      <w:pPr>
        <w:spacing w:after="200" w:line="276" w:lineRule="auto"/>
        <w:rPr>
          <w:rFonts w:ascii="Century Gothic" w:hAnsi="Century Gothic"/>
          <w:sz w:val="28"/>
          <w:szCs w:val="28"/>
        </w:rPr>
      </w:pPr>
      <w:r>
        <w:rPr>
          <w:rFonts w:ascii="Century Gothic" w:hAnsi="Century Gothic"/>
          <w:sz w:val="28"/>
          <w:szCs w:val="28"/>
        </w:rPr>
        <w:br w:type="page"/>
      </w:r>
    </w:p>
    <w:p w:rsidR="006A7CA2" w:rsidRPr="0095110A" w:rsidRDefault="006A7CA2" w:rsidP="006A7CA2">
      <w:pPr>
        <w:spacing w:line="276" w:lineRule="auto"/>
        <w:rPr>
          <w:rFonts w:ascii="Century Gothic" w:hAnsi="Century Gothic"/>
          <w:sz w:val="28"/>
          <w:szCs w:val="28"/>
        </w:rPr>
      </w:pPr>
      <w:r>
        <w:rPr>
          <w:rFonts w:ascii="Century Gothic" w:hAnsi="Century Gothic"/>
          <w:sz w:val="28"/>
          <w:szCs w:val="28"/>
        </w:rPr>
        <w:lastRenderedPageBreak/>
        <w:t>Part Three</w:t>
      </w:r>
      <w:r w:rsidRPr="0095110A">
        <w:rPr>
          <w:rFonts w:ascii="Century Gothic" w:hAnsi="Century Gothic"/>
          <w:sz w:val="28"/>
          <w:szCs w:val="28"/>
        </w:rPr>
        <w:t>:</w:t>
      </w:r>
    </w:p>
    <w:p w:rsidR="006A7CA2" w:rsidRPr="00700D3C" w:rsidRDefault="00AE3E2D" w:rsidP="006A7CA2">
      <w:pPr>
        <w:spacing w:after="200" w:line="276" w:lineRule="auto"/>
        <w:rPr>
          <w:rFonts w:ascii="Calibri" w:hAnsi="Calibri" w:cs="Calibri"/>
          <w:b/>
        </w:rPr>
      </w:pPr>
      <w:r>
        <w:rPr>
          <w:rFonts w:ascii="Century Gothic" w:hAnsi="Century Gothic"/>
          <w:sz w:val="32"/>
          <w:szCs w:val="32"/>
        </w:rPr>
        <w:t>PAST, PRESENT AND PROPOSED REASONS FOR DETAINING QUEENSLAND CHILDREN</w:t>
      </w:r>
      <w:r w:rsidR="006A7CA2">
        <w:rPr>
          <w:rFonts w:ascii="Century Gothic" w:hAnsi="Century Gothic"/>
          <w:sz w:val="32"/>
          <w:szCs w:val="32"/>
        </w:rPr>
        <w:t xml:space="preserve"> </w:t>
      </w:r>
    </w:p>
    <w:p w:rsidR="00E9023A" w:rsidRDefault="00AE3E2D" w:rsidP="00416E4F">
      <w:pPr>
        <w:spacing w:after="200" w:line="276" w:lineRule="auto"/>
        <w:rPr>
          <w:rFonts w:asciiTheme="minorHAnsi" w:hAnsiTheme="minorHAnsi" w:cstheme="minorHAnsi"/>
        </w:rPr>
      </w:pPr>
      <w:r w:rsidRPr="00AE3E2D">
        <w:rPr>
          <w:rFonts w:asciiTheme="minorHAnsi" w:hAnsiTheme="minorHAnsi" w:cstheme="minorHAnsi"/>
        </w:rPr>
        <w:t>In determining whether a secure care option is needed within Queensland, it would seem necessary to firstly identify those circumstances under which</w:t>
      </w:r>
      <w:r w:rsidR="00E9023A">
        <w:rPr>
          <w:rFonts w:asciiTheme="minorHAnsi" w:hAnsiTheme="minorHAnsi" w:cstheme="minorHAnsi"/>
        </w:rPr>
        <w:t>,</w:t>
      </w:r>
      <w:r w:rsidRPr="00AE3E2D">
        <w:rPr>
          <w:rFonts w:asciiTheme="minorHAnsi" w:hAnsiTheme="minorHAnsi" w:cstheme="minorHAnsi"/>
        </w:rPr>
        <w:t xml:space="preserve"> and for what purposes</w:t>
      </w:r>
      <w:r w:rsidR="00E9023A">
        <w:rPr>
          <w:rFonts w:asciiTheme="minorHAnsi" w:hAnsiTheme="minorHAnsi" w:cstheme="minorHAnsi"/>
        </w:rPr>
        <w:t>,</w:t>
      </w:r>
      <w:r w:rsidRPr="00AE3E2D">
        <w:rPr>
          <w:rFonts w:asciiTheme="minorHAnsi" w:hAnsiTheme="minorHAnsi" w:cstheme="minorHAnsi"/>
        </w:rPr>
        <w:t xml:space="preserve"> Queensland children can already be detained</w:t>
      </w:r>
      <w:r w:rsidR="00E9023A">
        <w:rPr>
          <w:rFonts w:asciiTheme="minorHAnsi" w:hAnsiTheme="minorHAnsi" w:cstheme="minorHAnsi"/>
        </w:rPr>
        <w:t xml:space="preserve">.  This includes identifying the legislated restrictions that </w:t>
      </w:r>
      <w:r w:rsidR="00C47B5A">
        <w:rPr>
          <w:rFonts w:asciiTheme="minorHAnsi" w:hAnsiTheme="minorHAnsi" w:cstheme="minorHAnsi"/>
        </w:rPr>
        <w:t xml:space="preserve">currently </w:t>
      </w:r>
      <w:r w:rsidR="00E9023A">
        <w:rPr>
          <w:rFonts w:asciiTheme="minorHAnsi" w:hAnsiTheme="minorHAnsi" w:cstheme="minorHAnsi"/>
        </w:rPr>
        <w:t xml:space="preserve">apply to the circumstances under which they can be detained. </w:t>
      </w:r>
    </w:p>
    <w:p w:rsidR="00AE3E2D" w:rsidRDefault="00AE3E2D" w:rsidP="00416E4F">
      <w:pPr>
        <w:spacing w:after="100" w:line="276" w:lineRule="auto"/>
        <w:rPr>
          <w:rFonts w:asciiTheme="minorHAnsi" w:hAnsiTheme="minorHAnsi" w:cstheme="minorHAnsi"/>
        </w:rPr>
      </w:pPr>
      <w:r w:rsidRPr="00AE3E2D">
        <w:rPr>
          <w:rFonts w:asciiTheme="minorHAnsi" w:hAnsiTheme="minorHAnsi" w:cstheme="minorHAnsi"/>
        </w:rPr>
        <w:t xml:space="preserve">This information </w:t>
      </w:r>
      <w:r w:rsidR="00E9023A">
        <w:rPr>
          <w:rFonts w:asciiTheme="minorHAnsi" w:hAnsiTheme="minorHAnsi" w:cstheme="minorHAnsi"/>
        </w:rPr>
        <w:t xml:space="preserve">is regarded as essential </w:t>
      </w:r>
      <w:r w:rsidR="00416E4F">
        <w:rPr>
          <w:rFonts w:asciiTheme="minorHAnsi" w:hAnsiTheme="minorHAnsi" w:cstheme="minorHAnsi"/>
        </w:rPr>
        <w:t>in</w:t>
      </w:r>
      <w:r w:rsidR="00E9023A">
        <w:rPr>
          <w:rFonts w:asciiTheme="minorHAnsi" w:hAnsiTheme="minorHAnsi" w:cstheme="minorHAnsi"/>
        </w:rPr>
        <w:t xml:space="preserve"> ensuring</w:t>
      </w:r>
      <w:r w:rsidRPr="00AE3E2D">
        <w:rPr>
          <w:rFonts w:asciiTheme="minorHAnsi" w:hAnsiTheme="minorHAnsi" w:cstheme="minorHAnsi"/>
        </w:rPr>
        <w:t xml:space="preserve"> that the reasons being stated for the introduction</w:t>
      </w:r>
      <w:r w:rsidR="003353CA">
        <w:rPr>
          <w:rFonts w:asciiTheme="minorHAnsi" w:hAnsiTheme="minorHAnsi" w:cstheme="minorHAnsi"/>
        </w:rPr>
        <w:t xml:space="preserve"> of a secure care option</w:t>
      </w:r>
      <w:r>
        <w:rPr>
          <w:rFonts w:asciiTheme="minorHAnsi" w:hAnsiTheme="minorHAnsi" w:cstheme="minorHAnsi"/>
        </w:rPr>
        <w:t>:</w:t>
      </w:r>
    </w:p>
    <w:p w:rsidR="005C014D" w:rsidRDefault="002009CD" w:rsidP="002E02FB">
      <w:pPr>
        <w:pStyle w:val="ListParagraph"/>
        <w:numPr>
          <w:ilvl w:val="0"/>
          <w:numId w:val="19"/>
        </w:numPr>
        <w:spacing w:after="100" w:line="276" w:lineRule="auto"/>
        <w:contextualSpacing w:val="0"/>
        <w:rPr>
          <w:rFonts w:asciiTheme="minorHAnsi" w:hAnsiTheme="minorHAnsi" w:cstheme="minorHAnsi"/>
        </w:rPr>
      </w:pPr>
      <w:r>
        <w:rPr>
          <w:rFonts w:asciiTheme="minorHAnsi" w:hAnsiTheme="minorHAnsi" w:cstheme="minorHAnsi"/>
        </w:rPr>
        <w:t xml:space="preserve">are well-informed and able to demonstrate </w:t>
      </w:r>
      <w:r w:rsidR="007D5476">
        <w:rPr>
          <w:rFonts w:asciiTheme="minorHAnsi" w:hAnsiTheme="minorHAnsi" w:cstheme="minorHAnsi"/>
        </w:rPr>
        <w:t>if and in what ways such an option would</w:t>
      </w:r>
      <w:r w:rsidR="005C014D">
        <w:rPr>
          <w:rFonts w:asciiTheme="minorHAnsi" w:hAnsiTheme="minorHAnsi" w:cstheme="minorHAnsi"/>
        </w:rPr>
        <w:t xml:space="preserve"> effectively address a ‘gap’ in system and service responses to an identifiable group of children</w:t>
      </w:r>
    </w:p>
    <w:p w:rsidR="003353CA" w:rsidRPr="007D5476" w:rsidRDefault="003353CA" w:rsidP="002E02FB">
      <w:pPr>
        <w:pStyle w:val="ListParagraph"/>
        <w:numPr>
          <w:ilvl w:val="0"/>
          <w:numId w:val="19"/>
        </w:numPr>
        <w:spacing w:after="100" w:line="276" w:lineRule="auto"/>
        <w:contextualSpacing w:val="0"/>
        <w:rPr>
          <w:rFonts w:asciiTheme="minorHAnsi" w:hAnsiTheme="minorHAnsi" w:cstheme="minorHAnsi"/>
        </w:rPr>
      </w:pPr>
      <w:r>
        <w:rPr>
          <w:rFonts w:asciiTheme="minorHAnsi" w:hAnsiTheme="minorHAnsi" w:cstheme="minorHAnsi"/>
        </w:rPr>
        <w:t xml:space="preserve">are not simply </w:t>
      </w:r>
      <w:r w:rsidR="00AE3E2D">
        <w:rPr>
          <w:rFonts w:asciiTheme="minorHAnsi" w:hAnsiTheme="minorHAnsi" w:cstheme="minorHAnsi"/>
        </w:rPr>
        <w:t xml:space="preserve">being borne out of a frustration with </w:t>
      </w:r>
      <w:r>
        <w:rPr>
          <w:rFonts w:asciiTheme="minorHAnsi" w:hAnsiTheme="minorHAnsi" w:cstheme="minorHAnsi"/>
        </w:rPr>
        <w:t xml:space="preserve">the performance of other service systems </w:t>
      </w:r>
      <w:r w:rsidR="00BA31D1">
        <w:rPr>
          <w:rFonts w:asciiTheme="minorHAnsi" w:hAnsiTheme="minorHAnsi" w:cstheme="minorHAnsi"/>
        </w:rPr>
        <w:t xml:space="preserve"> </w:t>
      </w:r>
      <w:r w:rsidR="007A396D">
        <w:rPr>
          <w:rFonts w:asciiTheme="minorHAnsi" w:hAnsiTheme="minorHAnsi" w:cstheme="minorHAnsi"/>
        </w:rPr>
        <w:t>or responses in adequately addressing</w:t>
      </w:r>
      <w:r>
        <w:rPr>
          <w:rFonts w:asciiTheme="minorHAnsi" w:hAnsiTheme="minorHAnsi" w:cstheme="minorHAnsi"/>
        </w:rPr>
        <w:t xml:space="preserve"> the needs of particular children which may include, where necessary, their detention</w:t>
      </w:r>
      <w:r w:rsidR="00416E4F">
        <w:rPr>
          <w:rFonts w:asciiTheme="minorHAnsi" w:hAnsiTheme="minorHAnsi" w:cstheme="minorHAnsi"/>
        </w:rPr>
        <w:t xml:space="preserve"> in a secure facility</w:t>
      </w:r>
      <w:r w:rsidRPr="007D5476">
        <w:rPr>
          <w:rFonts w:asciiTheme="minorHAnsi" w:hAnsiTheme="minorHAnsi" w:cstheme="minorHAnsi"/>
        </w:rPr>
        <w:t xml:space="preserve">, </w:t>
      </w:r>
      <w:r w:rsidR="007A396D" w:rsidRPr="007D5476">
        <w:rPr>
          <w:rFonts w:asciiTheme="minorHAnsi" w:hAnsiTheme="minorHAnsi" w:cstheme="minorHAnsi"/>
        </w:rPr>
        <w:t xml:space="preserve">and/ </w:t>
      </w:r>
      <w:r w:rsidRPr="007D5476">
        <w:rPr>
          <w:rFonts w:asciiTheme="minorHAnsi" w:hAnsiTheme="minorHAnsi" w:cstheme="minorHAnsi"/>
        </w:rPr>
        <w:t>or</w:t>
      </w:r>
    </w:p>
    <w:p w:rsidR="00E9023A" w:rsidRDefault="003353CA" w:rsidP="002E02FB">
      <w:pPr>
        <w:pStyle w:val="ListParagraph"/>
        <w:numPr>
          <w:ilvl w:val="0"/>
          <w:numId w:val="19"/>
        </w:numPr>
        <w:spacing w:after="200" w:line="276" w:lineRule="auto"/>
        <w:contextualSpacing w:val="0"/>
        <w:rPr>
          <w:rFonts w:asciiTheme="minorHAnsi" w:hAnsiTheme="minorHAnsi" w:cstheme="minorHAnsi"/>
        </w:rPr>
      </w:pPr>
      <w:r>
        <w:rPr>
          <w:rFonts w:asciiTheme="minorHAnsi" w:hAnsiTheme="minorHAnsi" w:cstheme="minorHAnsi"/>
        </w:rPr>
        <w:t>represent an expeditious means of</w:t>
      </w:r>
      <w:r w:rsidR="00E9023A">
        <w:rPr>
          <w:rFonts w:asciiTheme="minorHAnsi" w:hAnsiTheme="minorHAnsi" w:cstheme="minorHAnsi"/>
        </w:rPr>
        <w:t xml:space="preserve"> undermining or subverting legislated restrictions to the detention of children that may be soundly based in contemporary practice</w:t>
      </w:r>
      <w:r w:rsidR="00BA31D1">
        <w:rPr>
          <w:rFonts w:asciiTheme="minorHAnsi" w:hAnsiTheme="minorHAnsi" w:cstheme="minorHAnsi"/>
        </w:rPr>
        <w:t xml:space="preserve"> </w:t>
      </w:r>
      <w:r w:rsidR="00A2469B">
        <w:rPr>
          <w:rFonts w:asciiTheme="minorHAnsi" w:hAnsiTheme="minorHAnsi" w:cstheme="minorHAnsi"/>
        </w:rPr>
        <w:t>and/ or are being promoted</w:t>
      </w:r>
      <w:r w:rsidR="00416E4F">
        <w:rPr>
          <w:rFonts w:asciiTheme="minorHAnsi" w:hAnsiTheme="minorHAnsi" w:cstheme="minorHAnsi"/>
        </w:rPr>
        <w:t xml:space="preserve"> </w:t>
      </w:r>
      <w:r w:rsidR="00BA31D1">
        <w:rPr>
          <w:rFonts w:asciiTheme="minorHAnsi" w:hAnsiTheme="minorHAnsi" w:cstheme="minorHAnsi"/>
        </w:rPr>
        <w:t xml:space="preserve">for reasons other than the ‘best interests of the child’ as required by </w:t>
      </w:r>
      <w:r w:rsidR="004A4B91">
        <w:rPr>
          <w:rFonts w:asciiTheme="minorHAnsi" w:hAnsiTheme="minorHAnsi" w:cstheme="minorHAnsi"/>
        </w:rPr>
        <w:t xml:space="preserve">Article 3.1 of </w:t>
      </w:r>
      <w:r w:rsidR="00F975D2">
        <w:rPr>
          <w:rFonts w:asciiTheme="minorHAnsi" w:hAnsiTheme="minorHAnsi" w:cstheme="minorHAnsi"/>
        </w:rPr>
        <w:t>the</w:t>
      </w:r>
      <w:r w:rsidR="00BA31D1">
        <w:rPr>
          <w:rFonts w:asciiTheme="minorHAnsi" w:hAnsiTheme="minorHAnsi" w:cstheme="minorHAnsi"/>
        </w:rPr>
        <w:t xml:space="preserve"> </w:t>
      </w:r>
      <w:r w:rsidR="00BA31D1" w:rsidRPr="007A396D">
        <w:rPr>
          <w:rFonts w:asciiTheme="minorHAnsi" w:hAnsiTheme="minorHAnsi" w:cstheme="minorHAnsi"/>
          <w:i/>
        </w:rPr>
        <w:t>Convention on the Rights of the Child</w:t>
      </w:r>
      <w:r w:rsidR="00E9023A">
        <w:rPr>
          <w:rFonts w:asciiTheme="minorHAnsi" w:hAnsiTheme="minorHAnsi" w:cstheme="minorHAnsi"/>
        </w:rPr>
        <w:t>.</w:t>
      </w:r>
    </w:p>
    <w:p w:rsidR="003353CA" w:rsidRPr="00E9023A" w:rsidRDefault="00BA31D1" w:rsidP="00416E4F">
      <w:pPr>
        <w:spacing w:after="100" w:line="276" w:lineRule="auto"/>
        <w:rPr>
          <w:rFonts w:asciiTheme="minorHAnsi" w:hAnsiTheme="minorHAnsi" w:cstheme="minorHAnsi"/>
        </w:rPr>
      </w:pPr>
      <w:r>
        <w:rPr>
          <w:rFonts w:asciiTheme="minorHAnsi" w:hAnsiTheme="minorHAnsi" w:cstheme="minorHAnsi"/>
        </w:rPr>
        <w:t>Given the significance of depriving a child or their li</w:t>
      </w:r>
      <w:r w:rsidR="00416E4F">
        <w:rPr>
          <w:rFonts w:asciiTheme="minorHAnsi" w:hAnsiTheme="minorHAnsi" w:cstheme="minorHAnsi"/>
        </w:rPr>
        <w:t>berty</w:t>
      </w:r>
      <w:r>
        <w:rPr>
          <w:rFonts w:asciiTheme="minorHAnsi" w:hAnsiTheme="minorHAnsi" w:cstheme="minorHAnsi"/>
        </w:rPr>
        <w:t xml:space="preserve">, </w:t>
      </w:r>
      <w:r w:rsidR="00271477">
        <w:rPr>
          <w:rFonts w:asciiTheme="minorHAnsi" w:hAnsiTheme="minorHAnsi" w:cstheme="minorHAnsi"/>
        </w:rPr>
        <w:t>a determination that secure care is needed should only be concluded if it can be clearly established that</w:t>
      </w:r>
      <w:r>
        <w:rPr>
          <w:rFonts w:asciiTheme="minorHAnsi" w:hAnsiTheme="minorHAnsi" w:cstheme="minorHAnsi"/>
        </w:rPr>
        <w:t xml:space="preserve">: </w:t>
      </w:r>
      <w:r w:rsidR="003353CA" w:rsidRPr="00E9023A">
        <w:rPr>
          <w:rFonts w:asciiTheme="minorHAnsi" w:hAnsiTheme="minorHAnsi" w:cstheme="minorHAnsi"/>
        </w:rPr>
        <w:t xml:space="preserve"> </w:t>
      </w:r>
    </w:p>
    <w:p w:rsidR="00416E4F" w:rsidRDefault="00BA31D1" w:rsidP="002E02FB">
      <w:pPr>
        <w:pStyle w:val="ListParagraph"/>
        <w:numPr>
          <w:ilvl w:val="0"/>
          <w:numId w:val="20"/>
        </w:numPr>
        <w:spacing w:after="100" w:line="276" w:lineRule="auto"/>
        <w:contextualSpacing w:val="0"/>
        <w:rPr>
          <w:rFonts w:asciiTheme="minorHAnsi" w:hAnsiTheme="minorHAnsi" w:cstheme="minorHAnsi"/>
        </w:rPr>
      </w:pPr>
      <w:r>
        <w:rPr>
          <w:rFonts w:asciiTheme="minorHAnsi" w:hAnsiTheme="minorHAnsi" w:cstheme="minorHAnsi"/>
        </w:rPr>
        <w:t xml:space="preserve">all other alternative options </w:t>
      </w:r>
      <w:r w:rsidR="00CC7843">
        <w:rPr>
          <w:rFonts w:asciiTheme="minorHAnsi" w:hAnsiTheme="minorHAnsi" w:cstheme="minorHAnsi"/>
        </w:rPr>
        <w:t xml:space="preserve">have been properly considered in accordance with Article 37(b) of the </w:t>
      </w:r>
      <w:r w:rsidR="00CC7843" w:rsidRPr="007A396D">
        <w:rPr>
          <w:rFonts w:asciiTheme="minorHAnsi" w:hAnsiTheme="minorHAnsi" w:cstheme="minorHAnsi"/>
          <w:i/>
        </w:rPr>
        <w:t>Convention on the Rights of the Child</w:t>
      </w:r>
      <w:r w:rsidR="00CC7843">
        <w:rPr>
          <w:rFonts w:asciiTheme="minorHAnsi" w:hAnsiTheme="minorHAnsi" w:cstheme="minorHAnsi"/>
        </w:rPr>
        <w:t xml:space="preserve">, Rule 17.1 of the </w:t>
      </w:r>
      <w:r w:rsidR="00CC7843" w:rsidRPr="007A396D">
        <w:rPr>
          <w:rFonts w:asciiTheme="minorHAnsi" w:hAnsiTheme="minorHAnsi" w:cstheme="minorHAnsi"/>
          <w:i/>
        </w:rPr>
        <w:t>Beijing Rules</w:t>
      </w:r>
      <w:r w:rsidR="00CC7843">
        <w:rPr>
          <w:rFonts w:asciiTheme="minorHAnsi" w:hAnsiTheme="minorHAnsi" w:cstheme="minorHAnsi"/>
        </w:rPr>
        <w:t xml:space="preserve"> and Rule 2 of the </w:t>
      </w:r>
      <w:r w:rsidR="00CC7843" w:rsidRPr="007A396D">
        <w:rPr>
          <w:rFonts w:asciiTheme="minorHAnsi" w:hAnsiTheme="minorHAnsi" w:cstheme="minorHAnsi"/>
          <w:i/>
        </w:rPr>
        <w:t>Rules for the Protection of Juveniles Deprived of their Liberty</w:t>
      </w:r>
    </w:p>
    <w:p w:rsidR="00C47B5A" w:rsidRDefault="00A2469B" w:rsidP="002E02FB">
      <w:pPr>
        <w:pStyle w:val="ListParagraph"/>
        <w:numPr>
          <w:ilvl w:val="0"/>
          <w:numId w:val="20"/>
        </w:numPr>
        <w:spacing w:after="100" w:line="276" w:lineRule="auto"/>
        <w:contextualSpacing w:val="0"/>
        <w:rPr>
          <w:rFonts w:asciiTheme="minorHAnsi" w:hAnsiTheme="minorHAnsi" w:cstheme="minorHAnsi"/>
        </w:rPr>
      </w:pPr>
      <w:r>
        <w:rPr>
          <w:rFonts w:asciiTheme="minorHAnsi" w:hAnsiTheme="minorHAnsi" w:cstheme="minorHAnsi"/>
        </w:rPr>
        <w:t xml:space="preserve">better and more appropriate ‘solutions’ cannot be found in changes to </w:t>
      </w:r>
      <w:r w:rsidR="00C47B5A">
        <w:rPr>
          <w:rFonts w:asciiTheme="minorHAnsi" w:hAnsiTheme="minorHAnsi" w:cstheme="minorHAnsi"/>
        </w:rPr>
        <w:t xml:space="preserve">policy </w:t>
      </w:r>
      <w:r>
        <w:rPr>
          <w:rFonts w:asciiTheme="minorHAnsi" w:hAnsiTheme="minorHAnsi" w:cstheme="minorHAnsi"/>
        </w:rPr>
        <w:t>governing other service respons</w:t>
      </w:r>
      <w:r w:rsidR="0070344F">
        <w:rPr>
          <w:rFonts w:asciiTheme="minorHAnsi" w:hAnsiTheme="minorHAnsi" w:cstheme="minorHAnsi"/>
        </w:rPr>
        <w:t xml:space="preserve">es to children </w:t>
      </w:r>
      <w:r>
        <w:rPr>
          <w:rFonts w:asciiTheme="minorHAnsi" w:hAnsiTheme="minorHAnsi" w:cstheme="minorHAnsi"/>
        </w:rPr>
        <w:t>and/ or the ways in which these services are being provided</w:t>
      </w:r>
    </w:p>
    <w:p w:rsidR="00CC7843" w:rsidRDefault="00C47B5A" w:rsidP="002E02FB">
      <w:pPr>
        <w:pStyle w:val="ListParagraph"/>
        <w:numPr>
          <w:ilvl w:val="0"/>
          <w:numId w:val="20"/>
        </w:numPr>
        <w:spacing w:after="100" w:line="276" w:lineRule="auto"/>
        <w:contextualSpacing w:val="0"/>
        <w:rPr>
          <w:rFonts w:asciiTheme="minorHAnsi" w:hAnsiTheme="minorHAnsi" w:cstheme="minorHAnsi"/>
        </w:rPr>
      </w:pPr>
      <w:r>
        <w:rPr>
          <w:rFonts w:asciiTheme="minorHAnsi" w:hAnsiTheme="minorHAnsi" w:cstheme="minorHAnsi"/>
        </w:rPr>
        <w:t>the detention of children in secure care would not be viewed as unlawful or arbitrary, in keeping with Article 37</w:t>
      </w:r>
      <w:r w:rsidR="00426766">
        <w:rPr>
          <w:rFonts w:asciiTheme="minorHAnsi" w:hAnsiTheme="minorHAnsi" w:cstheme="minorHAnsi"/>
        </w:rPr>
        <w:t xml:space="preserve">(b) of the </w:t>
      </w:r>
      <w:r w:rsidR="00426766" w:rsidRPr="007A396D">
        <w:rPr>
          <w:rFonts w:asciiTheme="minorHAnsi" w:hAnsiTheme="minorHAnsi" w:cstheme="minorHAnsi"/>
          <w:i/>
        </w:rPr>
        <w:t>Convention on the Rights of the Child</w:t>
      </w:r>
      <w:r w:rsidR="004A4B91">
        <w:rPr>
          <w:rFonts w:asciiTheme="minorHAnsi" w:hAnsiTheme="minorHAnsi" w:cstheme="minorHAnsi"/>
        </w:rPr>
        <w:t>, and</w:t>
      </w:r>
    </w:p>
    <w:p w:rsidR="004A4B91" w:rsidRDefault="00CC7843" w:rsidP="002E02FB">
      <w:pPr>
        <w:pStyle w:val="ListParagraph"/>
        <w:numPr>
          <w:ilvl w:val="0"/>
          <w:numId w:val="20"/>
        </w:numPr>
        <w:spacing w:after="200" w:line="276" w:lineRule="auto"/>
        <w:contextualSpacing w:val="0"/>
        <w:rPr>
          <w:rFonts w:asciiTheme="minorHAnsi" w:hAnsiTheme="minorHAnsi" w:cstheme="minorHAnsi"/>
        </w:rPr>
      </w:pPr>
      <w:r>
        <w:rPr>
          <w:rFonts w:asciiTheme="minorHAnsi" w:hAnsiTheme="minorHAnsi" w:cstheme="minorHAnsi"/>
        </w:rPr>
        <w:t xml:space="preserve">the benefits to </w:t>
      </w:r>
      <w:r w:rsidR="00426766">
        <w:rPr>
          <w:rFonts w:asciiTheme="minorHAnsi" w:hAnsiTheme="minorHAnsi" w:cstheme="minorHAnsi"/>
        </w:rPr>
        <w:t xml:space="preserve">certain </w:t>
      </w:r>
      <w:r>
        <w:rPr>
          <w:rFonts w:asciiTheme="minorHAnsi" w:hAnsiTheme="minorHAnsi" w:cstheme="minorHAnsi"/>
        </w:rPr>
        <w:t xml:space="preserve">children </w:t>
      </w:r>
      <w:r w:rsidR="004A4B91">
        <w:rPr>
          <w:rFonts w:asciiTheme="minorHAnsi" w:hAnsiTheme="minorHAnsi" w:cstheme="minorHAnsi"/>
        </w:rPr>
        <w:t>that would arise from their detention in secure care outweig</w:t>
      </w:r>
      <w:r w:rsidR="00426766">
        <w:rPr>
          <w:rFonts w:asciiTheme="minorHAnsi" w:hAnsiTheme="minorHAnsi" w:cstheme="minorHAnsi"/>
        </w:rPr>
        <w:t xml:space="preserve">h the </w:t>
      </w:r>
      <w:r w:rsidR="007D5476">
        <w:rPr>
          <w:rFonts w:asciiTheme="minorHAnsi" w:hAnsiTheme="minorHAnsi" w:cstheme="minorHAnsi"/>
        </w:rPr>
        <w:t xml:space="preserve">potential </w:t>
      </w:r>
      <w:r w:rsidR="00426766">
        <w:rPr>
          <w:rFonts w:asciiTheme="minorHAnsi" w:hAnsiTheme="minorHAnsi" w:cstheme="minorHAnsi"/>
        </w:rPr>
        <w:t xml:space="preserve">detrimental effects and </w:t>
      </w:r>
      <w:r w:rsidR="00F975D2">
        <w:rPr>
          <w:rFonts w:asciiTheme="minorHAnsi" w:hAnsiTheme="minorHAnsi" w:cstheme="minorHAnsi"/>
        </w:rPr>
        <w:t>is</w:t>
      </w:r>
      <w:r w:rsidR="00416E4F">
        <w:rPr>
          <w:rFonts w:asciiTheme="minorHAnsi" w:hAnsiTheme="minorHAnsi" w:cstheme="minorHAnsi"/>
        </w:rPr>
        <w:t xml:space="preserve"> </w:t>
      </w:r>
      <w:r w:rsidR="0070344F">
        <w:rPr>
          <w:rFonts w:asciiTheme="minorHAnsi" w:hAnsiTheme="minorHAnsi" w:cstheme="minorHAnsi"/>
        </w:rPr>
        <w:t xml:space="preserve">congruent with </w:t>
      </w:r>
      <w:r w:rsidR="004A4B91">
        <w:rPr>
          <w:rFonts w:asciiTheme="minorHAnsi" w:hAnsiTheme="minorHAnsi" w:cstheme="minorHAnsi"/>
        </w:rPr>
        <w:t>their best interests</w:t>
      </w:r>
      <w:r w:rsidR="00426766">
        <w:rPr>
          <w:rFonts w:asciiTheme="minorHAnsi" w:hAnsiTheme="minorHAnsi" w:cstheme="minorHAnsi"/>
        </w:rPr>
        <w:t>, in keeping with Article 3(1) of</w:t>
      </w:r>
      <w:r w:rsidR="00426766" w:rsidRPr="00426766">
        <w:rPr>
          <w:rFonts w:asciiTheme="minorHAnsi" w:hAnsiTheme="minorHAnsi" w:cstheme="minorHAnsi"/>
        </w:rPr>
        <w:t xml:space="preserve"> </w:t>
      </w:r>
      <w:r w:rsidR="00426766">
        <w:rPr>
          <w:rFonts w:asciiTheme="minorHAnsi" w:hAnsiTheme="minorHAnsi" w:cstheme="minorHAnsi"/>
        </w:rPr>
        <w:t xml:space="preserve">the </w:t>
      </w:r>
      <w:r w:rsidR="00426766" w:rsidRPr="007A396D">
        <w:rPr>
          <w:rFonts w:asciiTheme="minorHAnsi" w:hAnsiTheme="minorHAnsi" w:cstheme="minorHAnsi"/>
          <w:i/>
        </w:rPr>
        <w:t>Convention on the Rights of the Child</w:t>
      </w:r>
      <w:r w:rsidR="004A4B91">
        <w:rPr>
          <w:rFonts w:asciiTheme="minorHAnsi" w:hAnsiTheme="minorHAnsi" w:cstheme="minorHAnsi"/>
        </w:rPr>
        <w:t>.</w:t>
      </w:r>
    </w:p>
    <w:p w:rsidR="004A4B91" w:rsidRPr="004A4B91" w:rsidRDefault="00416E4F" w:rsidP="00416E4F">
      <w:pPr>
        <w:spacing w:after="100" w:line="276" w:lineRule="auto"/>
        <w:rPr>
          <w:rFonts w:asciiTheme="minorHAnsi" w:hAnsiTheme="minorHAnsi" w:cstheme="minorHAnsi"/>
        </w:rPr>
      </w:pPr>
      <w:r>
        <w:rPr>
          <w:rFonts w:asciiTheme="minorHAnsi" w:hAnsiTheme="minorHAnsi" w:cstheme="minorHAnsi"/>
        </w:rPr>
        <w:t>In reachi</w:t>
      </w:r>
      <w:r w:rsidR="0042626C">
        <w:rPr>
          <w:rFonts w:asciiTheme="minorHAnsi" w:hAnsiTheme="minorHAnsi" w:cstheme="minorHAnsi"/>
        </w:rPr>
        <w:t>ng a conclusion</w:t>
      </w:r>
      <w:r w:rsidR="004A4B91">
        <w:rPr>
          <w:rFonts w:asciiTheme="minorHAnsi" w:hAnsiTheme="minorHAnsi" w:cstheme="minorHAnsi"/>
        </w:rPr>
        <w:t xml:space="preserve">, </w:t>
      </w:r>
      <w:r w:rsidR="0042626C">
        <w:rPr>
          <w:rFonts w:asciiTheme="minorHAnsi" w:hAnsiTheme="minorHAnsi" w:cstheme="minorHAnsi"/>
        </w:rPr>
        <w:t xml:space="preserve">it should be established </w:t>
      </w:r>
      <w:r w:rsidR="004A4B91">
        <w:rPr>
          <w:rFonts w:asciiTheme="minorHAnsi" w:hAnsiTheme="minorHAnsi" w:cstheme="minorHAnsi"/>
        </w:rPr>
        <w:t xml:space="preserve">that: </w:t>
      </w:r>
    </w:p>
    <w:p w:rsidR="004A4B91" w:rsidRDefault="00AE3E2D" w:rsidP="002E02FB">
      <w:pPr>
        <w:pStyle w:val="ListParagraph"/>
        <w:numPr>
          <w:ilvl w:val="0"/>
          <w:numId w:val="20"/>
        </w:numPr>
        <w:spacing w:after="100" w:line="276" w:lineRule="auto"/>
        <w:contextualSpacing w:val="0"/>
        <w:rPr>
          <w:rFonts w:asciiTheme="minorHAnsi" w:hAnsiTheme="minorHAnsi" w:cstheme="minorHAnsi"/>
        </w:rPr>
      </w:pPr>
      <w:r w:rsidRPr="00BA31D1">
        <w:rPr>
          <w:rFonts w:asciiTheme="minorHAnsi" w:hAnsiTheme="minorHAnsi" w:cstheme="minorHAnsi"/>
        </w:rPr>
        <w:t xml:space="preserve">there are clearly discernible differences between the reasons for depriving children of their liberty and detaining them in secure care and those that account for their detention in </w:t>
      </w:r>
      <w:r w:rsidR="004A4B91">
        <w:rPr>
          <w:rFonts w:asciiTheme="minorHAnsi" w:hAnsiTheme="minorHAnsi" w:cstheme="minorHAnsi"/>
        </w:rPr>
        <w:t xml:space="preserve">other settings (such as a </w:t>
      </w:r>
      <w:r w:rsidR="00F80E65">
        <w:rPr>
          <w:rFonts w:asciiTheme="minorHAnsi" w:hAnsiTheme="minorHAnsi" w:cstheme="minorHAnsi"/>
        </w:rPr>
        <w:t xml:space="preserve">youth detention centre or </w:t>
      </w:r>
      <w:r w:rsidRPr="00BA31D1">
        <w:rPr>
          <w:rFonts w:asciiTheme="minorHAnsi" w:hAnsiTheme="minorHAnsi" w:cstheme="minorHAnsi"/>
        </w:rPr>
        <w:t>mental health fa</w:t>
      </w:r>
      <w:r w:rsidR="00F80E65">
        <w:rPr>
          <w:rFonts w:asciiTheme="minorHAnsi" w:hAnsiTheme="minorHAnsi" w:cstheme="minorHAnsi"/>
        </w:rPr>
        <w:t>cility</w:t>
      </w:r>
      <w:r w:rsidR="004A4B91">
        <w:rPr>
          <w:rFonts w:asciiTheme="minorHAnsi" w:hAnsiTheme="minorHAnsi" w:cstheme="minorHAnsi"/>
        </w:rPr>
        <w:t>)</w:t>
      </w:r>
    </w:p>
    <w:p w:rsidR="00AE3E2D" w:rsidRPr="004A4B91" w:rsidRDefault="00AE3E2D" w:rsidP="002E02FB">
      <w:pPr>
        <w:pStyle w:val="ListParagraph"/>
        <w:numPr>
          <w:ilvl w:val="0"/>
          <w:numId w:val="20"/>
        </w:numPr>
        <w:spacing w:after="100" w:line="276" w:lineRule="auto"/>
        <w:contextualSpacing w:val="0"/>
        <w:rPr>
          <w:rFonts w:asciiTheme="minorHAnsi" w:hAnsiTheme="minorHAnsi" w:cstheme="minorHAnsi"/>
        </w:rPr>
      </w:pPr>
      <w:r w:rsidRPr="004A4B91">
        <w:rPr>
          <w:rFonts w:asciiTheme="minorHAnsi" w:hAnsiTheme="minorHAnsi" w:cstheme="minorHAnsi"/>
        </w:rPr>
        <w:lastRenderedPageBreak/>
        <w:t>the profile, characteristics, needs and/ or beh</w:t>
      </w:r>
      <w:r w:rsidR="004A4B91">
        <w:rPr>
          <w:rFonts w:asciiTheme="minorHAnsi" w:hAnsiTheme="minorHAnsi" w:cstheme="minorHAnsi"/>
        </w:rPr>
        <w:t xml:space="preserve">aviours of children </w:t>
      </w:r>
      <w:r w:rsidRPr="004A4B91">
        <w:rPr>
          <w:rFonts w:asciiTheme="minorHAnsi" w:hAnsiTheme="minorHAnsi" w:cstheme="minorHAnsi"/>
        </w:rPr>
        <w:t xml:space="preserve">detained in secure care would differ from those detained in </w:t>
      </w:r>
      <w:r w:rsidR="004A4B91">
        <w:rPr>
          <w:rFonts w:asciiTheme="minorHAnsi" w:hAnsiTheme="minorHAnsi" w:cstheme="minorHAnsi"/>
        </w:rPr>
        <w:t>these other settings</w:t>
      </w:r>
      <w:r w:rsidRPr="004A4B91">
        <w:rPr>
          <w:rFonts w:asciiTheme="minorHAnsi" w:hAnsiTheme="minorHAnsi" w:cstheme="minorHAnsi"/>
        </w:rPr>
        <w:t>, and</w:t>
      </w:r>
    </w:p>
    <w:p w:rsidR="00AE3E2D" w:rsidRPr="00DC6D1B" w:rsidRDefault="00AE3E2D" w:rsidP="002E02FB">
      <w:pPr>
        <w:pStyle w:val="ListParagraph"/>
        <w:numPr>
          <w:ilvl w:val="0"/>
          <w:numId w:val="18"/>
        </w:numPr>
        <w:spacing w:after="200" w:line="276" w:lineRule="auto"/>
        <w:contextualSpacing w:val="0"/>
        <w:rPr>
          <w:rFonts w:asciiTheme="minorHAnsi" w:hAnsiTheme="minorHAnsi" w:cstheme="minorHAnsi"/>
        </w:rPr>
      </w:pPr>
      <w:r>
        <w:rPr>
          <w:rFonts w:asciiTheme="minorHAnsi" w:hAnsiTheme="minorHAnsi" w:cstheme="minorHAnsi"/>
        </w:rPr>
        <w:t xml:space="preserve">the differing purposes of each </w:t>
      </w:r>
      <w:r w:rsidR="005C014D">
        <w:rPr>
          <w:rFonts w:asciiTheme="minorHAnsi" w:hAnsiTheme="minorHAnsi" w:cstheme="minorHAnsi"/>
        </w:rPr>
        <w:t xml:space="preserve">secure setting (i.e. secure care, </w:t>
      </w:r>
      <w:r w:rsidR="00F80E65">
        <w:rPr>
          <w:rFonts w:asciiTheme="minorHAnsi" w:hAnsiTheme="minorHAnsi" w:cstheme="minorHAnsi"/>
        </w:rPr>
        <w:t xml:space="preserve">youth detention and </w:t>
      </w:r>
      <w:r w:rsidR="005C014D">
        <w:rPr>
          <w:rFonts w:asciiTheme="minorHAnsi" w:hAnsiTheme="minorHAnsi" w:cstheme="minorHAnsi"/>
        </w:rPr>
        <w:t>secure mental hea</w:t>
      </w:r>
      <w:r w:rsidR="007D5476">
        <w:rPr>
          <w:rFonts w:asciiTheme="minorHAnsi" w:hAnsiTheme="minorHAnsi" w:cstheme="minorHAnsi"/>
        </w:rPr>
        <w:t>lth service</w:t>
      </w:r>
      <w:r w:rsidR="005C014D">
        <w:rPr>
          <w:rFonts w:asciiTheme="minorHAnsi" w:hAnsiTheme="minorHAnsi" w:cstheme="minorHAnsi"/>
        </w:rPr>
        <w:t xml:space="preserve">) </w:t>
      </w:r>
      <w:r>
        <w:rPr>
          <w:rFonts w:asciiTheme="minorHAnsi" w:hAnsiTheme="minorHAnsi" w:cstheme="minorHAnsi"/>
        </w:rPr>
        <w:t xml:space="preserve">would be reflected in their facility designs and location, staffing arrangements and programming.  </w:t>
      </w:r>
      <w:r w:rsidRPr="00DC6D1B">
        <w:rPr>
          <w:rFonts w:asciiTheme="minorHAnsi" w:hAnsiTheme="minorHAnsi" w:cstheme="minorHAnsi"/>
        </w:rPr>
        <w:t xml:space="preserve">  </w:t>
      </w:r>
    </w:p>
    <w:p w:rsidR="00426766" w:rsidRPr="00426766" w:rsidRDefault="00426766" w:rsidP="00426766">
      <w:pPr>
        <w:spacing w:line="276" w:lineRule="auto"/>
        <w:rPr>
          <w:rFonts w:asciiTheme="minorHAnsi" w:hAnsiTheme="minorHAnsi" w:cstheme="minorHAnsi"/>
        </w:rPr>
      </w:pPr>
    </w:p>
    <w:p w:rsidR="00A2469B" w:rsidRPr="00A2469B" w:rsidRDefault="00A2469B" w:rsidP="00A2469B">
      <w:pPr>
        <w:spacing w:after="200" w:line="276" w:lineRule="auto"/>
        <w:rPr>
          <w:rFonts w:ascii="Century Gothic" w:hAnsi="Century Gothic" w:cstheme="minorHAnsi"/>
        </w:rPr>
      </w:pPr>
      <w:r>
        <w:rPr>
          <w:rFonts w:ascii="Century Gothic" w:hAnsi="Century Gothic" w:cstheme="minorHAnsi"/>
          <w:b/>
          <w:sz w:val="24"/>
          <w:szCs w:val="24"/>
        </w:rPr>
        <w:t xml:space="preserve">The circumstances under which Queensland </w:t>
      </w:r>
      <w:r w:rsidR="00426766">
        <w:rPr>
          <w:rFonts w:ascii="Century Gothic" w:hAnsi="Century Gothic" w:cstheme="minorHAnsi"/>
          <w:b/>
          <w:sz w:val="24"/>
          <w:szCs w:val="24"/>
        </w:rPr>
        <w:t xml:space="preserve">children </w:t>
      </w:r>
      <w:r>
        <w:rPr>
          <w:rFonts w:ascii="Century Gothic" w:hAnsi="Century Gothic" w:cstheme="minorHAnsi"/>
          <w:b/>
          <w:sz w:val="24"/>
          <w:szCs w:val="24"/>
        </w:rPr>
        <w:t>can currently be detained</w:t>
      </w:r>
    </w:p>
    <w:p w:rsidR="006A7CA2" w:rsidRDefault="006A7CA2" w:rsidP="00416E4F">
      <w:pPr>
        <w:spacing w:after="200" w:line="276" w:lineRule="auto"/>
        <w:rPr>
          <w:rFonts w:asciiTheme="minorHAnsi" w:hAnsiTheme="minorHAnsi" w:cstheme="minorHAnsi"/>
        </w:rPr>
      </w:pPr>
      <w:r w:rsidRPr="00584890">
        <w:rPr>
          <w:rFonts w:asciiTheme="minorHAnsi" w:hAnsiTheme="minorHAnsi" w:cstheme="minorHAnsi"/>
        </w:rPr>
        <w:t>The</w:t>
      </w:r>
      <w:r w:rsidR="00A2469B">
        <w:rPr>
          <w:rFonts w:asciiTheme="minorHAnsi" w:hAnsiTheme="minorHAnsi" w:cstheme="minorHAnsi"/>
        </w:rPr>
        <w:t xml:space="preserve"> following </w:t>
      </w:r>
      <w:r w:rsidR="007C52A1">
        <w:rPr>
          <w:rFonts w:asciiTheme="minorHAnsi" w:hAnsiTheme="minorHAnsi" w:cstheme="minorHAnsi"/>
        </w:rPr>
        <w:t xml:space="preserve">table summarises the circumstances under which </w:t>
      </w:r>
      <w:r>
        <w:rPr>
          <w:rFonts w:asciiTheme="minorHAnsi" w:hAnsiTheme="minorHAnsi" w:cstheme="minorHAnsi"/>
        </w:rPr>
        <w:t>children can currently be lawfully detained within Queensland.</w:t>
      </w:r>
    </w:p>
    <w:tbl>
      <w:tblPr>
        <w:tblW w:w="0" w:type="auto"/>
        <w:tblLook w:val="04A0" w:firstRow="1" w:lastRow="0" w:firstColumn="1" w:lastColumn="0" w:noHBand="0" w:noVBand="1"/>
      </w:tblPr>
      <w:tblGrid>
        <w:gridCol w:w="9242"/>
      </w:tblGrid>
      <w:tr w:rsidR="00F80E65" w:rsidTr="00F80E65">
        <w:trPr>
          <w:trHeight w:val="397"/>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F80E65" w:rsidRPr="003B523B" w:rsidRDefault="00F80E65" w:rsidP="00F80E65">
            <w:pPr>
              <w:spacing w:before="40" w:after="40" w:line="276" w:lineRule="auto"/>
              <w:rPr>
                <w:rFonts w:asciiTheme="minorHAnsi" w:hAnsiTheme="minorHAnsi" w:cstheme="minorHAnsi"/>
              </w:rPr>
            </w:pPr>
            <w:r w:rsidRPr="003B523B">
              <w:rPr>
                <w:rFonts w:ascii="Century Gothic" w:hAnsi="Century Gothic" w:cstheme="minorHAnsi"/>
                <w:b/>
              </w:rPr>
              <w:t>Detention, on arrest or sentence, for a criminal offence</w:t>
            </w:r>
          </w:p>
        </w:tc>
      </w:tr>
      <w:tr w:rsidR="00F80E65" w:rsidTr="00F80E65">
        <w:trPr>
          <w:trHeight w:val="2268"/>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F80E65" w:rsidRPr="003B523B" w:rsidRDefault="00F80E65" w:rsidP="00F80E65">
            <w:pPr>
              <w:spacing w:before="100" w:after="100"/>
              <w:rPr>
                <w:rFonts w:asciiTheme="minorHAnsi" w:hAnsiTheme="minorHAnsi" w:cstheme="minorHAnsi"/>
                <w:sz w:val="20"/>
                <w:szCs w:val="20"/>
              </w:rPr>
            </w:pPr>
            <w:r w:rsidRPr="003B523B">
              <w:rPr>
                <w:rFonts w:asciiTheme="minorHAnsi" w:hAnsiTheme="minorHAnsi" w:cstheme="minorHAnsi"/>
                <w:sz w:val="20"/>
                <w:szCs w:val="20"/>
              </w:rPr>
              <w:t xml:space="preserve">The </w:t>
            </w:r>
            <w:r w:rsidRPr="003B523B">
              <w:rPr>
                <w:rFonts w:asciiTheme="minorHAnsi" w:hAnsiTheme="minorHAnsi" w:cstheme="minorHAnsi"/>
                <w:i/>
                <w:sz w:val="20"/>
                <w:szCs w:val="20"/>
              </w:rPr>
              <w:t xml:space="preserve">Youth Justice Act 1992 </w:t>
            </w:r>
            <w:r w:rsidRPr="003B523B">
              <w:rPr>
                <w:rFonts w:asciiTheme="minorHAnsi" w:hAnsiTheme="minorHAnsi" w:cstheme="minorHAnsi"/>
                <w:sz w:val="20"/>
                <w:szCs w:val="20"/>
              </w:rPr>
              <w:t xml:space="preserve">sets out the processes that allow for the </w:t>
            </w:r>
            <w:r>
              <w:rPr>
                <w:rFonts w:asciiTheme="minorHAnsi" w:hAnsiTheme="minorHAnsi" w:cstheme="minorHAnsi"/>
                <w:sz w:val="20"/>
                <w:szCs w:val="20"/>
              </w:rPr>
              <w:t>detention of children, on arrest</w:t>
            </w:r>
            <w:r w:rsidRPr="003B523B">
              <w:rPr>
                <w:rFonts w:asciiTheme="minorHAnsi" w:hAnsiTheme="minorHAnsi" w:cstheme="minorHAnsi"/>
                <w:sz w:val="20"/>
                <w:szCs w:val="20"/>
              </w:rPr>
              <w:t xml:space="preserve"> or sentence, in a youth detention centre.  Subject to certain provisions of the </w:t>
            </w:r>
            <w:r w:rsidRPr="003B523B">
              <w:rPr>
                <w:rFonts w:asciiTheme="minorHAnsi" w:hAnsiTheme="minorHAnsi" w:cstheme="minorHAnsi"/>
                <w:i/>
                <w:sz w:val="20"/>
                <w:szCs w:val="20"/>
              </w:rPr>
              <w:t>Youth Justice Act 1992</w:t>
            </w:r>
            <w:r w:rsidRPr="003B523B">
              <w:rPr>
                <w:rFonts w:asciiTheme="minorHAnsi" w:hAnsiTheme="minorHAnsi" w:cstheme="minorHAnsi"/>
                <w:sz w:val="20"/>
                <w:szCs w:val="20"/>
              </w:rPr>
              <w:t xml:space="preserve">, the </w:t>
            </w:r>
            <w:r w:rsidRPr="003B523B">
              <w:rPr>
                <w:rFonts w:asciiTheme="minorHAnsi" w:hAnsiTheme="minorHAnsi" w:cstheme="minorHAnsi"/>
                <w:i/>
                <w:sz w:val="20"/>
                <w:szCs w:val="20"/>
              </w:rPr>
              <w:t>Bail Act 1980</w:t>
            </w:r>
            <w:r w:rsidRPr="003B523B">
              <w:rPr>
                <w:rFonts w:asciiTheme="minorHAnsi" w:hAnsiTheme="minorHAnsi" w:cstheme="minorHAnsi"/>
                <w:sz w:val="20"/>
                <w:szCs w:val="20"/>
              </w:rPr>
              <w:t xml:space="preserve"> also applies to a court or police officer when making decisions about the granting of bail to a child.  When bail is refused, a child may be held in a youth detention</w:t>
            </w:r>
            <w:r>
              <w:rPr>
                <w:rFonts w:asciiTheme="minorHAnsi" w:hAnsiTheme="minorHAnsi" w:cstheme="minorHAnsi"/>
                <w:sz w:val="20"/>
                <w:szCs w:val="20"/>
              </w:rPr>
              <w:t xml:space="preserve"> centre or a watchhouse </w:t>
            </w:r>
            <w:r w:rsidRPr="003B523B">
              <w:rPr>
                <w:rFonts w:asciiTheme="minorHAnsi" w:hAnsiTheme="minorHAnsi" w:cstheme="minorHAnsi"/>
                <w:sz w:val="20"/>
                <w:szCs w:val="20"/>
              </w:rPr>
              <w:t>pending their transportation by police officers to a youth detention centre</w:t>
            </w:r>
            <w:r>
              <w:rPr>
                <w:rFonts w:asciiTheme="minorHAnsi" w:hAnsiTheme="minorHAnsi" w:cstheme="minorHAnsi"/>
                <w:sz w:val="20"/>
                <w:szCs w:val="20"/>
              </w:rPr>
              <w:t>.</w:t>
            </w:r>
          </w:p>
          <w:p w:rsidR="00F80E65" w:rsidRPr="003B523B" w:rsidRDefault="00F80E65" w:rsidP="00F80E65">
            <w:pPr>
              <w:spacing w:before="100" w:after="120"/>
              <w:rPr>
                <w:rFonts w:asciiTheme="minorHAnsi" w:hAnsiTheme="minorHAnsi" w:cstheme="minorHAnsi"/>
                <w:sz w:val="20"/>
                <w:szCs w:val="20"/>
              </w:rPr>
            </w:pPr>
            <w:r w:rsidRPr="003B523B">
              <w:rPr>
                <w:rFonts w:asciiTheme="minorHAnsi" w:hAnsiTheme="minorHAnsi" w:cstheme="minorHAnsi"/>
                <w:sz w:val="20"/>
                <w:szCs w:val="20"/>
              </w:rPr>
              <w:t xml:space="preserve">Schedule I of the </w:t>
            </w:r>
            <w:r w:rsidRPr="003B523B">
              <w:rPr>
                <w:rFonts w:asciiTheme="minorHAnsi" w:hAnsiTheme="minorHAnsi" w:cstheme="minorHAnsi"/>
                <w:i/>
                <w:sz w:val="20"/>
                <w:szCs w:val="20"/>
              </w:rPr>
              <w:t>Act</w:t>
            </w:r>
            <w:r w:rsidRPr="003B523B">
              <w:rPr>
                <w:rFonts w:asciiTheme="minorHAnsi" w:hAnsiTheme="minorHAnsi" w:cstheme="minorHAnsi"/>
                <w:sz w:val="20"/>
                <w:szCs w:val="20"/>
              </w:rPr>
              <w:t xml:space="preserve"> lists a Charter of Youth Justice Principles, one of which states that “a child should be detained in custody for an offence, whether on arrest or sentence, only as a last resort and for the least time that is justified in the circumstances”.   </w:t>
            </w:r>
          </w:p>
          <w:p w:rsidR="00F80E65" w:rsidRPr="004A7001" w:rsidRDefault="00F80E65" w:rsidP="00F80E65">
            <w:pPr>
              <w:spacing w:before="120" w:after="40"/>
              <w:rPr>
                <w:rFonts w:asciiTheme="minorHAnsi" w:hAnsiTheme="minorHAnsi" w:cstheme="minorHAnsi"/>
                <w:lang w:val="en-GB"/>
              </w:rPr>
            </w:pPr>
            <w:r w:rsidRPr="004A7001">
              <w:rPr>
                <w:rFonts w:asciiTheme="minorHAnsi" w:hAnsiTheme="minorHAnsi" w:cstheme="minorHAnsi"/>
                <w:b/>
                <w:i/>
              </w:rPr>
              <w:t>The ages of children to whom the Act applies</w:t>
            </w:r>
          </w:p>
          <w:p w:rsidR="00F80E65" w:rsidRPr="00F975D2" w:rsidRDefault="00F80E65" w:rsidP="00F80E65">
            <w:pPr>
              <w:tabs>
                <w:tab w:val="left" w:pos="-1440"/>
              </w:tabs>
              <w:spacing w:before="40" w:after="120"/>
              <w:rPr>
                <w:rFonts w:asciiTheme="minorHAnsi" w:eastAsia="Times New Roman" w:hAnsiTheme="minorHAnsi" w:cstheme="minorHAnsi"/>
                <w:sz w:val="20"/>
                <w:szCs w:val="20"/>
              </w:rPr>
            </w:pPr>
            <w:r w:rsidRPr="003B523B">
              <w:rPr>
                <w:rFonts w:asciiTheme="minorHAnsi" w:eastAsia="Times New Roman" w:hAnsiTheme="minorHAnsi" w:cstheme="minorHAnsi"/>
                <w:sz w:val="20"/>
                <w:szCs w:val="20"/>
              </w:rPr>
              <w:t xml:space="preserve">The </w:t>
            </w:r>
            <w:r w:rsidRPr="003B523B">
              <w:rPr>
                <w:rFonts w:asciiTheme="minorHAnsi" w:hAnsiTheme="minorHAnsi" w:cstheme="minorHAnsi"/>
                <w:i/>
                <w:sz w:val="20"/>
                <w:szCs w:val="20"/>
              </w:rPr>
              <w:t xml:space="preserve">Youth Justice </w:t>
            </w:r>
            <w:r w:rsidRPr="003B523B">
              <w:rPr>
                <w:rFonts w:asciiTheme="minorHAnsi" w:eastAsia="Times New Roman" w:hAnsiTheme="minorHAnsi" w:cstheme="minorHAnsi"/>
                <w:i/>
                <w:sz w:val="20"/>
                <w:szCs w:val="20"/>
              </w:rPr>
              <w:t>Act</w:t>
            </w:r>
            <w:r w:rsidRPr="003B523B">
              <w:rPr>
                <w:rFonts w:asciiTheme="minorHAnsi" w:hAnsiTheme="minorHAnsi" w:cstheme="minorHAnsi"/>
                <w:i/>
                <w:sz w:val="20"/>
                <w:szCs w:val="20"/>
              </w:rPr>
              <w:t xml:space="preserve"> 1992</w:t>
            </w:r>
            <w:r w:rsidRPr="003B523B">
              <w:rPr>
                <w:rFonts w:asciiTheme="minorHAnsi" w:eastAsia="Times New Roman" w:hAnsiTheme="minorHAnsi" w:cstheme="minorHAnsi"/>
                <w:sz w:val="20"/>
                <w:szCs w:val="20"/>
              </w:rPr>
              <w:t xml:space="preserve"> defines </w:t>
            </w:r>
            <w:r w:rsidRPr="003B523B">
              <w:rPr>
                <w:rFonts w:asciiTheme="minorHAnsi" w:hAnsiTheme="minorHAnsi" w:cstheme="minorHAnsi"/>
                <w:sz w:val="20"/>
                <w:szCs w:val="20"/>
              </w:rPr>
              <w:t>a ‘</w:t>
            </w:r>
            <w:r w:rsidRPr="003B523B">
              <w:rPr>
                <w:rFonts w:asciiTheme="minorHAnsi" w:eastAsia="Times New Roman" w:hAnsiTheme="minorHAnsi" w:cstheme="minorHAnsi"/>
                <w:sz w:val="20"/>
                <w:szCs w:val="20"/>
              </w:rPr>
              <w:t>ch</w:t>
            </w:r>
            <w:r w:rsidRPr="003B523B">
              <w:rPr>
                <w:rFonts w:asciiTheme="minorHAnsi" w:hAnsiTheme="minorHAnsi" w:cstheme="minorHAnsi"/>
                <w:sz w:val="20"/>
                <w:szCs w:val="20"/>
              </w:rPr>
              <w:t>ild’ as being a person aged 17 years or less.  However, Queensland’s</w:t>
            </w:r>
            <w:r w:rsidRPr="003B523B">
              <w:rPr>
                <w:rFonts w:asciiTheme="minorHAnsi" w:eastAsia="Times New Roman" w:hAnsiTheme="minorHAnsi" w:cstheme="minorHAnsi"/>
                <w:sz w:val="20"/>
                <w:szCs w:val="20"/>
              </w:rPr>
              <w:t xml:space="preserve"> </w:t>
            </w:r>
            <w:r w:rsidRPr="003B523B">
              <w:rPr>
                <w:rFonts w:asciiTheme="minorHAnsi" w:eastAsia="Times New Roman" w:hAnsiTheme="minorHAnsi" w:cstheme="minorHAnsi"/>
                <w:i/>
                <w:sz w:val="20"/>
                <w:szCs w:val="20"/>
              </w:rPr>
              <w:t>Criminal Code</w:t>
            </w:r>
            <w:r w:rsidRPr="003B523B">
              <w:rPr>
                <w:rFonts w:asciiTheme="minorHAnsi" w:eastAsia="Times New Roman" w:hAnsiTheme="minorHAnsi" w:cstheme="minorHAnsi"/>
                <w:sz w:val="20"/>
                <w:szCs w:val="20"/>
              </w:rPr>
              <w:t xml:space="preserve"> </w:t>
            </w:r>
            <w:r w:rsidRPr="003B523B">
              <w:rPr>
                <w:rFonts w:asciiTheme="minorHAnsi" w:hAnsiTheme="minorHAnsi" w:cstheme="minorHAnsi"/>
                <w:sz w:val="20"/>
                <w:szCs w:val="20"/>
              </w:rPr>
              <w:t xml:space="preserve">states that children under 10 years of age cannot be regarded as criminally responsible and are therefore </w:t>
            </w:r>
            <w:r w:rsidRPr="003B523B">
              <w:rPr>
                <w:rFonts w:asciiTheme="minorHAnsi" w:eastAsia="Times New Roman" w:hAnsiTheme="minorHAnsi" w:cstheme="minorHAnsi"/>
                <w:sz w:val="20"/>
                <w:szCs w:val="20"/>
              </w:rPr>
              <w:t>exclude</w:t>
            </w:r>
            <w:r w:rsidRPr="003B523B">
              <w:rPr>
                <w:rFonts w:asciiTheme="minorHAnsi" w:hAnsiTheme="minorHAnsi" w:cstheme="minorHAnsi"/>
                <w:sz w:val="20"/>
                <w:szCs w:val="20"/>
              </w:rPr>
              <w:t>d</w:t>
            </w:r>
            <w:r w:rsidRPr="003B523B">
              <w:rPr>
                <w:rFonts w:asciiTheme="minorHAnsi" w:eastAsia="Times New Roman" w:hAnsiTheme="minorHAnsi" w:cstheme="minorHAnsi"/>
                <w:sz w:val="20"/>
                <w:szCs w:val="20"/>
              </w:rPr>
              <w:t xml:space="preserve"> from punishment for a criminal offence. </w:t>
            </w:r>
            <w:r w:rsidRPr="003B523B">
              <w:rPr>
                <w:rFonts w:asciiTheme="minorHAnsi" w:hAnsiTheme="minorHAnsi" w:cstheme="minorHAnsi"/>
                <w:sz w:val="20"/>
                <w:szCs w:val="20"/>
              </w:rPr>
              <w:t xml:space="preserve"> Children under the age of 10 are </w:t>
            </w:r>
            <w:r w:rsidRPr="003B523B">
              <w:rPr>
                <w:rFonts w:asciiTheme="minorHAnsi" w:eastAsia="Times New Roman" w:hAnsiTheme="minorHAnsi" w:cstheme="minorHAnsi"/>
                <w:sz w:val="20"/>
                <w:szCs w:val="20"/>
              </w:rPr>
              <w:t xml:space="preserve">presumed to be </w:t>
            </w:r>
            <w:r w:rsidRPr="003B523B">
              <w:rPr>
                <w:rFonts w:asciiTheme="minorHAnsi" w:eastAsia="Times New Roman" w:hAnsiTheme="minorHAnsi" w:cstheme="minorHAnsi"/>
                <w:i/>
                <w:sz w:val="20"/>
                <w:szCs w:val="20"/>
              </w:rPr>
              <w:t>doli incapax</w:t>
            </w:r>
            <w:r w:rsidRPr="003B523B">
              <w:rPr>
                <w:rFonts w:asciiTheme="minorHAnsi" w:hAnsiTheme="minorHAnsi" w:cstheme="minorHAnsi"/>
                <w:sz w:val="20"/>
                <w:szCs w:val="20"/>
              </w:rPr>
              <w:t>, meaning ‘incapable of wrongdoing’</w:t>
            </w:r>
            <w:r w:rsidRPr="003B523B">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w:t>
            </w:r>
            <w:r w:rsidRPr="003B523B">
              <w:rPr>
                <w:rFonts w:asciiTheme="minorHAnsi" w:eastAsia="Times New Roman" w:hAnsiTheme="minorHAnsi" w:cstheme="minorHAnsi"/>
                <w:sz w:val="20"/>
                <w:szCs w:val="20"/>
              </w:rPr>
              <w:t xml:space="preserve">Children aged 10 to 13 years in principle are also not liable to punishment for criminal offences.  However, </w:t>
            </w:r>
            <w:r w:rsidRPr="003B523B">
              <w:rPr>
                <w:rFonts w:asciiTheme="minorHAnsi" w:hAnsiTheme="minorHAnsi" w:cstheme="minorHAnsi"/>
                <w:sz w:val="20"/>
                <w:szCs w:val="20"/>
              </w:rPr>
              <w:t xml:space="preserve">the </w:t>
            </w:r>
            <w:r w:rsidRPr="003B523B">
              <w:rPr>
                <w:rFonts w:asciiTheme="minorHAnsi" w:hAnsiTheme="minorHAnsi" w:cstheme="minorHAnsi"/>
                <w:i/>
                <w:sz w:val="20"/>
                <w:szCs w:val="20"/>
              </w:rPr>
              <w:t>doli incapax</w:t>
            </w:r>
            <w:r w:rsidRPr="003B523B">
              <w:rPr>
                <w:rFonts w:asciiTheme="minorHAnsi" w:hAnsiTheme="minorHAnsi" w:cstheme="minorHAnsi"/>
                <w:sz w:val="20"/>
                <w:szCs w:val="20"/>
              </w:rPr>
              <w:t xml:space="preserve"> principle can be rebutted for this age group and t</w:t>
            </w:r>
            <w:r w:rsidRPr="003B523B">
              <w:rPr>
                <w:rFonts w:asciiTheme="minorHAnsi" w:eastAsia="Times New Roman" w:hAnsiTheme="minorHAnsi" w:cstheme="minorHAnsi"/>
                <w:sz w:val="20"/>
                <w:szCs w:val="20"/>
              </w:rPr>
              <w:t>hey can be liable if it is proved they had the capacity to know what they were doing was wrong. Once 17 years of age, a young person is treated as an adult</w:t>
            </w:r>
            <w:r w:rsidRPr="003B523B">
              <w:rPr>
                <w:rFonts w:asciiTheme="minorHAnsi" w:hAnsiTheme="minorHAnsi" w:cstheme="minorHAnsi"/>
                <w:sz w:val="20"/>
                <w:szCs w:val="20"/>
              </w:rPr>
              <w:t xml:space="preserve"> wi</w:t>
            </w:r>
            <w:r>
              <w:rPr>
                <w:rFonts w:asciiTheme="minorHAnsi" w:hAnsiTheme="minorHAnsi" w:cstheme="minorHAnsi"/>
                <w:sz w:val="20"/>
                <w:szCs w:val="20"/>
              </w:rPr>
              <w:t xml:space="preserve">th some exceptions </w:t>
            </w:r>
            <w:r w:rsidRPr="003B523B">
              <w:rPr>
                <w:rFonts w:asciiTheme="minorHAnsi" w:hAnsiTheme="minorHAnsi" w:cstheme="minorHAnsi"/>
                <w:sz w:val="20"/>
                <w:szCs w:val="20"/>
              </w:rPr>
              <w:t xml:space="preserve">provided for within the </w:t>
            </w:r>
            <w:r w:rsidRPr="003B523B">
              <w:rPr>
                <w:rFonts w:asciiTheme="minorHAnsi" w:hAnsiTheme="minorHAnsi" w:cstheme="minorHAnsi"/>
                <w:i/>
                <w:sz w:val="20"/>
                <w:szCs w:val="20"/>
              </w:rPr>
              <w:t>Act</w:t>
            </w:r>
            <w:r w:rsidRPr="003B523B">
              <w:rPr>
                <w:rFonts w:asciiTheme="minorHAnsi" w:hAnsiTheme="minorHAnsi" w:cstheme="minorHAnsi"/>
                <w:sz w:val="20"/>
                <w:szCs w:val="20"/>
              </w:rPr>
              <w:t>.</w:t>
            </w:r>
          </w:p>
          <w:p w:rsidR="00F80E65" w:rsidRPr="004A7001" w:rsidRDefault="00F80E65" w:rsidP="00F80E65">
            <w:pPr>
              <w:pStyle w:val="Level1"/>
              <w:widowControl/>
              <w:tabs>
                <w:tab w:val="left" w:pos="-1440"/>
              </w:tabs>
              <w:spacing w:before="120" w:after="40"/>
              <w:ind w:left="0" w:firstLine="0"/>
              <w:rPr>
                <w:rFonts w:asciiTheme="minorHAnsi" w:hAnsiTheme="minorHAnsi" w:cstheme="minorHAnsi"/>
                <w:b/>
                <w:i/>
                <w:sz w:val="22"/>
                <w:szCs w:val="22"/>
              </w:rPr>
            </w:pPr>
            <w:r w:rsidRPr="004A7001">
              <w:rPr>
                <w:rFonts w:asciiTheme="minorHAnsi" w:hAnsiTheme="minorHAnsi" w:cstheme="minorHAnsi"/>
                <w:b/>
                <w:i/>
                <w:sz w:val="22"/>
                <w:szCs w:val="22"/>
              </w:rPr>
              <w:t>Detention Orders</w:t>
            </w:r>
          </w:p>
          <w:p w:rsidR="00F80E65" w:rsidRDefault="00F80E65" w:rsidP="00F80E65">
            <w:pPr>
              <w:pStyle w:val="Level1"/>
              <w:widowControl/>
              <w:tabs>
                <w:tab w:val="left" w:pos="-1440"/>
              </w:tabs>
              <w:spacing w:before="40" w:after="100"/>
              <w:ind w:left="0" w:firstLine="0"/>
              <w:rPr>
                <w:rFonts w:asciiTheme="minorHAnsi" w:hAnsiTheme="minorHAnsi" w:cstheme="minorHAnsi"/>
                <w:sz w:val="20"/>
                <w:lang w:val="en-AU"/>
              </w:rPr>
            </w:pPr>
            <w:r w:rsidRPr="003B523B">
              <w:rPr>
                <w:rFonts w:asciiTheme="minorHAnsi" w:hAnsiTheme="minorHAnsi" w:cstheme="minorHAnsi"/>
                <w:sz w:val="20"/>
              </w:rPr>
              <w:t xml:space="preserve">The </w:t>
            </w:r>
            <w:r w:rsidRPr="007D6FFD">
              <w:rPr>
                <w:rFonts w:asciiTheme="minorHAnsi" w:hAnsiTheme="minorHAnsi" w:cstheme="minorHAnsi"/>
                <w:i/>
                <w:sz w:val="20"/>
              </w:rPr>
              <w:t>Act</w:t>
            </w:r>
            <w:r>
              <w:rPr>
                <w:rFonts w:asciiTheme="minorHAnsi" w:hAnsiTheme="minorHAnsi" w:cstheme="minorHAnsi"/>
                <w:sz w:val="20"/>
              </w:rPr>
              <w:t xml:space="preserve"> sets out the range of </w:t>
            </w:r>
            <w:r w:rsidRPr="003B523B">
              <w:rPr>
                <w:rFonts w:asciiTheme="minorHAnsi" w:hAnsiTheme="minorHAnsi" w:cstheme="minorHAnsi"/>
                <w:sz w:val="20"/>
                <w:lang w:val="en-AU"/>
              </w:rPr>
              <w:t>unsupervised</w:t>
            </w:r>
            <w:r>
              <w:rPr>
                <w:rFonts w:asciiTheme="minorHAnsi" w:hAnsiTheme="minorHAnsi" w:cstheme="minorHAnsi"/>
                <w:sz w:val="20"/>
                <w:lang w:val="en-AU"/>
              </w:rPr>
              <w:t xml:space="preserve">, supervised </w:t>
            </w:r>
            <w:r w:rsidRPr="003B523B">
              <w:rPr>
                <w:rFonts w:asciiTheme="minorHAnsi" w:hAnsiTheme="minorHAnsi" w:cstheme="minorHAnsi"/>
                <w:sz w:val="20"/>
                <w:lang w:val="en-AU"/>
              </w:rPr>
              <w:t>and custodial orders</w:t>
            </w:r>
            <w:r>
              <w:rPr>
                <w:rFonts w:asciiTheme="minorHAnsi" w:hAnsiTheme="minorHAnsi" w:cstheme="minorHAnsi"/>
                <w:sz w:val="20"/>
                <w:lang w:val="en-AU"/>
              </w:rPr>
              <w:t xml:space="preserve"> that may be made by various courts.  Sentencing principles that are included within the </w:t>
            </w:r>
            <w:r w:rsidRPr="00B50A5E">
              <w:rPr>
                <w:rFonts w:asciiTheme="minorHAnsi" w:hAnsiTheme="minorHAnsi" w:cstheme="minorHAnsi"/>
                <w:i/>
                <w:sz w:val="20"/>
                <w:lang w:val="en-AU"/>
              </w:rPr>
              <w:t>Act</w:t>
            </w:r>
            <w:r>
              <w:rPr>
                <w:rFonts w:asciiTheme="minorHAnsi" w:hAnsiTheme="minorHAnsi" w:cstheme="minorHAnsi"/>
                <w:sz w:val="20"/>
                <w:lang w:val="en-AU"/>
              </w:rPr>
              <w:t xml:space="preserve"> state that a non-custodial order is better than detention in promoting a child’s ability to reintegrate into the community (s.150(b)) and a detention order should be imposed only as a last resort and for the shortest appropriate period (s.150(e)).  </w:t>
            </w:r>
          </w:p>
          <w:p w:rsidR="00F80E65" w:rsidRDefault="00F80E65" w:rsidP="00F80E65">
            <w:pPr>
              <w:pStyle w:val="Level1"/>
              <w:widowControl/>
              <w:tabs>
                <w:tab w:val="left" w:pos="-1440"/>
              </w:tabs>
              <w:spacing w:before="100" w:after="100"/>
              <w:ind w:left="0" w:firstLine="0"/>
              <w:rPr>
                <w:rFonts w:asciiTheme="minorHAnsi" w:hAnsiTheme="minorHAnsi" w:cstheme="minorHAnsi"/>
                <w:sz w:val="20"/>
                <w:lang w:val="en-AU"/>
              </w:rPr>
            </w:pPr>
            <w:r>
              <w:rPr>
                <w:rFonts w:asciiTheme="minorHAnsi" w:hAnsiTheme="minorHAnsi" w:cstheme="minorHAnsi"/>
                <w:sz w:val="20"/>
                <w:lang w:val="en-AU"/>
              </w:rPr>
              <w:t>A court may make a detention order against a child only if the court is satisfied that no other sentence is appropriate in the circumstances after considering all other available sentences (s.208(a)) and taking into account the desirability of not holding a child in detention (s.208(b)). It is required that a court consider a detention order when no other sentence is considered appropriate.  This is to ensure that detention is only imposed as a last resort.</w:t>
            </w:r>
          </w:p>
          <w:p w:rsidR="00F80E65" w:rsidRPr="00F975D2" w:rsidRDefault="00F80E65" w:rsidP="00F80E65">
            <w:pPr>
              <w:spacing w:before="100" w:after="100"/>
              <w:rPr>
                <w:rFonts w:asciiTheme="minorHAnsi" w:hAnsiTheme="minorHAnsi" w:cstheme="minorHAnsi"/>
                <w:sz w:val="20"/>
              </w:rPr>
            </w:pPr>
            <w:r>
              <w:rPr>
                <w:rFonts w:asciiTheme="minorHAnsi" w:hAnsiTheme="minorHAnsi" w:cstheme="minorHAnsi"/>
                <w:sz w:val="20"/>
              </w:rPr>
              <w:t>Detention orders have fixed release dates. Generally, a statutory period of 70% of any sentence is served in detention with the remainder of the sentence spent in the community under terms and conditions set by the Department of Justice and Attorney-General (s.227(1)).  Under special circumstances, a court may order that a minimum of 50% of a detention order is spent in custody (s.227(2)).  Non-compliance with the conditions of a supervised release order may result in the child serving the remainder of their sentence in a youth detention centre or receiving a boot camp order (s.246(1)).</w:t>
            </w:r>
          </w:p>
        </w:tc>
      </w:tr>
      <w:tr w:rsidR="00F80E65" w:rsidTr="00F80E65">
        <w:trPr>
          <w:trHeight w:val="949"/>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F80E65" w:rsidRPr="003B523B" w:rsidRDefault="00F80E65" w:rsidP="00F80E65">
            <w:pPr>
              <w:spacing w:before="100" w:after="100"/>
              <w:rPr>
                <w:rFonts w:asciiTheme="minorHAnsi" w:hAnsiTheme="minorHAnsi" w:cstheme="minorHAnsi"/>
                <w:sz w:val="20"/>
                <w:szCs w:val="20"/>
              </w:rPr>
            </w:pPr>
            <w:r>
              <w:lastRenderedPageBreak/>
              <w:br w:type="page"/>
            </w:r>
            <w:r>
              <w:rPr>
                <w:rFonts w:asciiTheme="minorHAnsi" w:hAnsiTheme="minorHAnsi" w:cstheme="minorHAnsi"/>
                <w:sz w:val="20"/>
              </w:rPr>
              <w:t xml:space="preserve"> A child who is sentenced to detention must serve their period of detention in a youth detention centre (s. 210(1)).  Currently, there are two purpose-built and designed youth detention centres in Queensland – the Brisbane Youth Detention Centre at Wacol and the Cleveland Youth Detention Centre at Townsville.</w:t>
            </w:r>
          </w:p>
        </w:tc>
      </w:tr>
      <w:tr w:rsidR="006A7CA2" w:rsidTr="006A7CA2">
        <w:trPr>
          <w:trHeight w:val="397"/>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6A7CA2" w:rsidRPr="003B523B" w:rsidRDefault="00F80E65" w:rsidP="006A7CA2">
            <w:pPr>
              <w:spacing w:before="40" w:after="40" w:line="276" w:lineRule="auto"/>
              <w:rPr>
                <w:rFonts w:asciiTheme="minorHAnsi" w:hAnsiTheme="minorHAnsi" w:cstheme="minorHAnsi"/>
              </w:rPr>
            </w:pPr>
            <w:r>
              <w:br w:type="page"/>
            </w:r>
            <w:r w:rsidR="006A7CA2" w:rsidRPr="003B523B">
              <w:rPr>
                <w:rFonts w:ascii="Century Gothic" w:hAnsi="Century Gothic" w:cstheme="minorHAnsi"/>
                <w:b/>
              </w:rPr>
              <w:t>Detention for the assessment and/or treatment of mental illness</w:t>
            </w:r>
          </w:p>
        </w:tc>
      </w:tr>
      <w:tr w:rsidR="006A7CA2" w:rsidTr="006A7CA2">
        <w:trPr>
          <w:trHeight w:val="2268"/>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6A7CA2" w:rsidRPr="003B523B" w:rsidRDefault="006A7CA2" w:rsidP="006A7CA2">
            <w:pPr>
              <w:spacing w:before="100" w:after="100"/>
              <w:rPr>
                <w:rFonts w:asciiTheme="minorHAnsi" w:hAnsiTheme="minorHAnsi" w:cstheme="minorHAnsi"/>
                <w:sz w:val="20"/>
                <w:szCs w:val="20"/>
              </w:rPr>
            </w:pPr>
            <w:r w:rsidRPr="003B523B">
              <w:rPr>
                <w:rFonts w:asciiTheme="minorHAnsi" w:hAnsiTheme="minorHAnsi" w:cstheme="minorHAnsi"/>
                <w:sz w:val="20"/>
                <w:szCs w:val="20"/>
              </w:rPr>
              <w:t xml:space="preserve">The </w:t>
            </w:r>
            <w:r w:rsidRPr="003B523B">
              <w:rPr>
                <w:rFonts w:asciiTheme="minorHAnsi" w:hAnsiTheme="minorHAnsi" w:cstheme="minorHAnsi"/>
                <w:i/>
                <w:sz w:val="20"/>
                <w:szCs w:val="20"/>
              </w:rPr>
              <w:t>Mental Health Act 2000</w:t>
            </w:r>
            <w:r w:rsidRPr="003B523B">
              <w:rPr>
                <w:rFonts w:asciiTheme="minorHAnsi" w:hAnsiTheme="minorHAnsi" w:cstheme="minorHAnsi"/>
                <w:sz w:val="20"/>
                <w:szCs w:val="20"/>
              </w:rPr>
              <w:t xml:space="preserve"> sets out the processes t</w:t>
            </w:r>
            <w:r w:rsidR="00426766">
              <w:rPr>
                <w:rFonts w:asciiTheme="minorHAnsi" w:hAnsiTheme="minorHAnsi" w:cstheme="minorHAnsi"/>
                <w:sz w:val="20"/>
                <w:szCs w:val="20"/>
              </w:rPr>
              <w:t>hat allow for persons, whether ‘</w:t>
            </w:r>
            <w:r w:rsidRPr="003B523B">
              <w:rPr>
                <w:rFonts w:asciiTheme="minorHAnsi" w:hAnsiTheme="minorHAnsi" w:cstheme="minorHAnsi"/>
                <w:sz w:val="20"/>
                <w:szCs w:val="20"/>
              </w:rPr>
              <w:t>adults or mi</w:t>
            </w:r>
            <w:r w:rsidR="00426766">
              <w:rPr>
                <w:rFonts w:asciiTheme="minorHAnsi" w:hAnsiTheme="minorHAnsi" w:cstheme="minorHAnsi"/>
                <w:sz w:val="20"/>
                <w:szCs w:val="20"/>
              </w:rPr>
              <w:t>nors’</w:t>
            </w:r>
            <w:r w:rsidRPr="003B523B">
              <w:rPr>
                <w:rFonts w:asciiTheme="minorHAnsi" w:hAnsiTheme="minorHAnsi" w:cstheme="minorHAnsi"/>
                <w:sz w:val="20"/>
                <w:szCs w:val="20"/>
              </w:rPr>
              <w:t>, to be detained</w:t>
            </w:r>
            <w:r w:rsidR="00426766">
              <w:rPr>
                <w:rFonts w:asciiTheme="minorHAnsi" w:hAnsiTheme="minorHAnsi" w:cstheme="minorHAnsi"/>
                <w:sz w:val="20"/>
                <w:szCs w:val="20"/>
              </w:rPr>
              <w:t xml:space="preserve"> for involuntary assessment </w:t>
            </w:r>
            <w:r w:rsidRPr="003B523B">
              <w:rPr>
                <w:rFonts w:asciiTheme="minorHAnsi" w:hAnsiTheme="minorHAnsi" w:cstheme="minorHAnsi"/>
                <w:sz w:val="20"/>
                <w:szCs w:val="20"/>
              </w:rPr>
              <w:t>or treatment of a mental illness (s.4).</w:t>
            </w:r>
          </w:p>
          <w:p w:rsidR="006A7CA2" w:rsidRPr="003B523B" w:rsidRDefault="006A7CA2" w:rsidP="006A7CA2">
            <w:pPr>
              <w:spacing w:before="100" w:after="40"/>
              <w:rPr>
                <w:rFonts w:asciiTheme="minorHAnsi" w:hAnsiTheme="minorHAnsi" w:cstheme="minorHAnsi"/>
                <w:sz w:val="20"/>
                <w:szCs w:val="20"/>
              </w:rPr>
            </w:pPr>
            <w:r w:rsidRPr="003B523B">
              <w:rPr>
                <w:rFonts w:asciiTheme="minorHAnsi" w:hAnsiTheme="minorHAnsi" w:cstheme="minorHAnsi"/>
                <w:sz w:val="20"/>
                <w:szCs w:val="20"/>
              </w:rPr>
              <w:t xml:space="preserve">For the purposes of administering the </w:t>
            </w:r>
            <w:r w:rsidRPr="003B523B">
              <w:rPr>
                <w:rFonts w:asciiTheme="minorHAnsi" w:hAnsiTheme="minorHAnsi" w:cstheme="minorHAnsi"/>
                <w:i/>
                <w:sz w:val="20"/>
                <w:szCs w:val="20"/>
              </w:rPr>
              <w:t>Act</w:t>
            </w:r>
            <w:r w:rsidRPr="003B523B">
              <w:rPr>
                <w:rFonts w:asciiTheme="minorHAnsi" w:hAnsiTheme="minorHAnsi" w:cstheme="minorHAnsi"/>
                <w:sz w:val="20"/>
                <w:szCs w:val="20"/>
              </w:rPr>
              <w:t xml:space="preserve">, mental illness is defined as “a condition characterised by a clinically significant disturbance of thought, mood, perception or memory” (s.12(1)).  The </w:t>
            </w:r>
            <w:r w:rsidRPr="003B523B">
              <w:rPr>
                <w:rFonts w:asciiTheme="minorHAnsi" w:hAnsiTheme="minorHAnsi" w:cstheme="minorHAnsi"/>
                <w:i/>
                <w:sz w:val="20"/>
                <w:szCs w:val="20"/>
              </w:rPr>
              <w:t>Act</w:t>
            </w:r>
            <w:r w:rsidRPr="003B523B">
              <w:rPr>
                <w:rFonts w:asciiTheme="minorHAnsi" w:hAnsiTheme="minorHAnsi" w:cstheme="minorHAnsi"/>
                <w:sz w:val="20"/>
                <w:szCs w:val="20"/>
              </w:rPr>
              <w:t xml:space="preserve"> further stipulates that an adult or child cannot be considered to have a mental illness merely because they:</w:t>
            </w:r>
          </w:p>
          <w:p w:rsidR="006A7CA2" w:rsidRPr="003B523B" w:rsidRDefault="006A7CA2" w:rsidP="002E02FB">
            <w:pPr>
              <w:pStyle w:val="ListParagraph"/>
              <w:numPr>
                <w:ilvl w:val="0"/>
                <w:numId w:val="7"/>
              </w:numPr>
              <w:spacing w:before="40" w:after="40"/>
              <w:ind w:left="426" w:hanging="284"/>
              <w:contextualSpacing w:val="0"/>
              <w:rPr>
                <w:rFonts w:ascii="Times-Roman" w:hAnsi="Times-Roman" w:cs="Times-Roman"/>
                <w:sz w:val="20"/>
                <w:szCs w:val="20"/>
                <w:lang w:val="en-GB"/>
              </w:rPr>
            </w:pPr>
            <w:r w:rsidRPr="003B523B">
              <w:rPr>
                <w:rFonts w:asciiTheme="minorHAnsi" w:hAnsiTheme="minorHAnsi" w:cstheme="minorHAnsi"/>
                <w:sz w:val="20"/>
                <w:szCs w:val="20"/>
              </w:rPr>
              <w:t>hold or refuse to hold a particular religious, cultural, philosophical or political belief or opinion</w:t>
            </w:r>
          </w:p>
          <w:p w:rsidR="006A7CA2" w:rsidRPr="003B523B" w:rsidRDefault="006A7CA2" w:rsidP="002E02FB">
            <w:pPr>
              <w:pStyle w:val="ListParagraph"/>
              <w:numPr>
                <w:ilvl w:val="0"/>
                <w:numId w:val="7"/>
              </w:numPr>
              <w:spacing w:before="40" w:after="40"/>
              <w:ind w:left="426" w:hanging="284"/>
              <w:contextualSpacing w:val="0"/>
              <w:rPr>
                <w:rFonts w:ascii="Times-Roman" w:hAnsi="Times-Roman" w:cs="Times-Roman"/>
                <w:sz w:val="20"/>
                <w:szCs w:val="20"/>
                <w:lang w:val="en-GB"/>
              </w:rPr>
            </w:pPr>
            <w:r w:rsidRPr="003B523B">
              <w:rPr>
                <w:rFonts w:asciiTheme="minorHAnsi" w:hAnsiTheme="minorHAnsi" w:cstheme="minorHAnsi"/>
                <w:sz w:val="20"/>
                <w:szCs w:val="20"/>
              </w:rPr>
              <w:t>belong to a particular racial or socio-economic group</w:t>
            </w:r>
          </w:p>
          <w:p w:rsidR="006A7CA2" w:rsidRPr="003B523B" w:rsidRDefault="006A7CA2" w:rsidP="002E02FB">
            <w:pPr>
              <w:pStyle w:val="ListParagraph"/>
              <w:numPr>
                <w:ilvl w:val="0"/>
                <w:numId w:val="7"/>
              </w:numPr>
              <w:spacing w:before="40" w:after="40"/>
              <w:ind w:left="426" w:hanging="284"/>
              <w:contextualSpacing w:val="0"/>
              <w:rPr>
                <w:rFonts w:ascii="Times-Roman" w:hAnsi="Times-Roman" w:cs="Times-Roman"/>
                <w:sz w:val="20"/>
                <w:szCs w:val="20"/>
                <w:lang w:val="en-GB"/>
              </w:rPr>
            </w:pPr>
            <w:r w:rsidRPr="003B523B">
              <w:rPr>
                <w:rFonts w:asciiTheme="minorHAnsi" w:hAnsiTheme="minorHAnsi" w:cstheme="minorHAnsi"/>
                <w:sz w:val="20"/>
                <w:szCs w:val="20"/>
              </w:rPr>
              <w:t>have a particular sexual preference</w:t>
            </w:r>
          </w:p>
          <w:p w:rsidR="006A7CA2" w:rsidRPr="003B523B" w:rsidRDefault="006A7CA2" w:rsidP="002E02FB">
            <w:pPr>
              <w:pStyle w:val="ListParagraph"/>
              <w:numPr>
                <w:ilvl w:val="0"/>
                <w:numId w:val="7"/>
              </w:numPr>
              <w:spacing w:before="40" w:after="40"/>
              <w:ind w:left="426" w:hanging="284"/>
              <w:contextualSpacing w:val="0"/>
              <w:rPr>
                <w:rFonts w:ascii="Times-Roman" w:hAnsi="Times-Roman" w:cs="Times-Roman"/>
                <w:sz w:val="20"/>
                <w:szCs w:val="20"/>
                <w:lang w:val="en-GB"/>
              </w:rPr>
            </w:pPr>
            <w:r w:rsidRPr="003B523B">
              <w:rPr>
                <w:rFonts w:asciiTheme="minorHAnsi" w:hAnsiTheme="minorHAnsi" w:cstheme="minorHAnsi"/>
                <w:sz w:val="20"/>
                <w:szCs w:val="20"/>
              </w:rPr>
              <w:t>are engaged in sexual promiscuity or other conduct that may be viewed as immoral or indecent</w:t>
            </w:r>
          </w:p>
          <w:p w:rsidR="006A7CA2" w:rsidRPr="003B523B" w:rsidRDefault="006A7CA2" w:rsidP="002E02FB">
            <w:pPr>
              <w:pStyle w:val="ListParagraph"/>
              <w:numPr>
                <w:ilvl w:val="0"/>
                <w:numId w:val="7"/>
              </w:numPr>
              <w:spacing w:before="40" w:after="40"/>
              <w:ind w:left="426" w:hanging="284"/>
              <w:contextualSpacing w:val="0"/>
              <w:rPr>
                <w:rFonts w:ascii="Times-Roman" w:hAnsi="Times-Roman" w:cs="Times-Roman"/>
                <w:sz w:val="20"/>
                <w:szCs w:val="20"/>
                <w:lang w:val="en-GB"/>
              </w:rPr>
            </w:pPr>
            <w:r w:rsidRPr="003B523B">
              <w:rPr>
                <w:rFonts w:asciiTheme="minorHAnsi" w:hAnsiTheme="minorHAnsi" w:cstheme="minorHAnsi"/>
                <w:sz w:val="20"/>
                <w:szCs w:val="20"/>
              </w:rPr>
              <w:t>take drugs or alcohol or are engaged in antisocial or illegal behavior</w:t>
            </w:r>
          </w:p>
          <w:p w:rsidR="006A7CA2" w:rsidRPr="003B523B" w:rsidRDefault="006A7CA2" w:rsidP="002E02FB">
            <w:pPr>
              <w:pStyle w:val="ListParagraph"/>
              <w:numPr>
                <w:ilvl w:val="0"/>
                <w:numId w:val="7"/>
              </w:numPr>
              <w:spacing w:before="40" w:after="40"/>
              <w:ind w:left="426" w:hanging="284"/>
              <w:contextualSpacing w:val="0"/>
              <w:rPr>
                <w:rFonts w:ascii="Times-Roman" w:hAnsi="Times-Roman" w:cs="Times-Roman"/>
                <w:sz w:val="20"/>
                <w:szCs w:val="20"/>
                <w:lang w:val="en-GB"/>
              </w:rPr>
            </w:pPr>
            <w:r w:rsidRPr="003B523B">
              <w:rPr>
                <w:rFonts w:asciiTheme="minorHAnsi" w:hAnsiTheme="minorHAnsi" w:cstheme="minorHAnsi"/>
                <w:sz w:val="20"/>
                <w:szCs w:val="20"/>
              </w:rPr>
              <w:t>have an intellectual disability</w:t>
            </w:r>
          </w:p>
          <w:p w:rsidR="006A7CA2" w:rsidRPr="003B523B" w:rsidRDefault="006A7CA2" w:rsidP="002E02FB">
            <w:pPr>
              <w:pStyle w:val="ListParagraph"/>
              <w:numPr>
                <w:ilvl w:val="0"/>
                <w:numId w:val="7"/>
              </w:numPr>
              <w:spacing w:before="40" w:after="40"/>
              <w:ind w:left="426" w:hanging="284"/>
              <w:contextualSpacing w:val="0"/>
              <w:rPr>
                <w:rFonts w:ascii="Times-Roman" w:hAnsi="Times-Roman" w:cs="Times-Roman"/>
                <w:sz w:val="20"/>
                <w:szCs w:val="20"/>
                <w:lang w:val="en-GB"/>
              </w:rPr>
            </w:pPr>
            <w:r w:rsidRPr="003B523B">
              <w:rPr>
                <w:rFonts w:asciiTheme="minorHAnsi" w:hAnsiTheme="minorHAnsi" w:cstheme="minorHAnsi"/>
                <w:sz w:val="20"/>
                <w:szCs w:val="20"/>
              </w:rPr>
              <w:t>are or have been involved in family conflict, or</w:t>
            </w:r>
          </w:p>
          <w:p w:rsidR="006A7CA2" w:rsidRPr="003B523B" w:rsidRDefault="006A7CA2" w:rsidP="002E02FB">
            <w:pPr>
              <w:pStyle w:val="ListParagraph"/>
              <w:numPr>
                <w:ilvl w:val="0"/>
                <w:numId w:val="7"/>
              </w:numPr>
              <w:spacing w:before="40" w:after="100"/>
              <w:ind w:left="426" w:hanging="284"/>
              <w:contextualSpacing w:val="0"/>
              <w:rPr>
                <w:rFonts w:ascii="Times-Roman" w:hAnsi="Times-Roman" w:cs="Times-Roman"/>
                <w:sz w:val="20"/>
                <w:szCs w:val="20"/>
                <w:lang w:val="en-GB"/>
              </w:rPr>
            </w:pPr>
            <w:r w:rsidRPr="003B523B">
              <w:rPr>
                <w:rFonts w:asciiTheme="minorHAnsi" w:hAnsiTheme="minorHAnsi" w:cstheme="minorHAnsi"/>
                <w:sz w:val="20"/>
                <w:szCs w:val="20"/>
              </w:rPr>
              <w:t>have previously been treated for a mental illness or been made subject to involuntary assessment or treatment .</w:t>
            </w:r>
          </w:p>
          <w:p w:rsidR="006A7CA2" w:rsidRPr="003B523B" w:rsidRDefault="006A7CA2" w:rsidP="00117CEE">
            <w:pPr>
              <w:spacing w:before="100" w:after="120"/>
              <w:rPr>
                <w:rFonts w:asciiTheme="minorHAnsi" w:hAnsiTheme="minorHAnsi" w:cstheme="minorHAnsi"/>
                <w:sz w:val="20"/>
                <w:szCs w:val="20"/>
                <w:lang w:val="en-GB"/>
              </w:rPr>
            </w:pPr>
            <w:r w:rsidRPr="003B523B">
              <w:rPr>
                <w:rFonts w:asciiTheme="minorHAnsi" w:hAnsiTheme="minorHAnsi" w:cstheme="minorHAnsi"/>
                <w:sz w:val="20"/>
                <w:szCs w:val="20"/>
                <w:lang w:val="en-GB"/>
              </w:rPr>
              <w:t xml:space="preserve">The </w:t>
            </w:r>
            <w:r w:rsidRPr="003B523B">
              <w:rPr>
                <w:rFonts w:asciiTheme="minorHAnsi" w:hAnsiTheme="minorHAnsi" w:cstheme="minorHAnsi"/>
                <w:i/>
                <w:sz w:val="20"/>
                <w:szCs w:val="20"/>
                <w:lang w:val="en-GB"/>
              </w:rPr>
              <w:t>Act</w:t>
            </w:r>
            <w:r w:rsidRPr="003B523B">
              <w:rPr>
                <w:rFonts w:asciiTheme="minorHAnsi" w:hAnsiTheme="minorHAnsi" w:cstheme="minorHAnsi"/>
                <w:sz w:val="20"/>
                <w:szCs w:val="20"/>
                <w:lang w:val="en-GB"/>
              </w:rPr>
              <w:t xml:space="preserve"> also states that any power exercised under the </w:t>
            </w:r>
            <w:r w:rsidRPr="003B523B">
              <w:rPr>
                <w:rFonts w:asciiTheme="minorHAnsi" w:hAnsiTheme="minorHAnsi" w:cstheme="minorHAnsi"/>
                <w:i/>
                <w:sz w:val="20"/>
                <w:szCs w:val="20"/>
                <w:lang w:val="en-GB"/>
              </w:rPr>
              <w:t>Act</w:t>
            </w:r>
            <w:r w:rsidRPr="003B523B">
              <w:rPr>
                <w:rFonts w:asciiTheme="minorHAnsi" w:hAnsiTheme="minorHAnsi" w:cstheme="minorHAnsi"/>
                <w:sz w:val="20"/>
                <w:szCs w:val="20"/>
                <w:lang w:val="en-GB"/>
              </w:rPr>
              <w:t xml:space="preserve"> (such as authorising involuntary assessment or treatment) should affect a person’s liberty and rights only if no other less restrictive ways can be used to protect the person’s health and safety or to protect others, and the effect on their liberty and rights are to be the minimum necessary in the circumstances (s.9).</w:t>
            </w:r>
          </w:p>
          <w:p w:rsidR="006A7CA2" w:rsidRPr="004A7001" w:rsidRDefault="006A7CA2" w:rsidP="00426766">
            <w:pPr>
              <w:spacing w:before="100" w:after="40"/>
              <w:rPr>
                <w:rFonts w:asciiTheme="minorHAnsi" w:hAnsiTheme="minorHAnsi" w:cstheme="minorHAnsi"/>
                <w:b/>
                <w:i/>
                <w:lang w:val="en-GB"/>
              </w:rPr>
            </w:pPr>
            <w:r w:rsidRPr="004A7001">
              <w:rPr>
                <w:rFonts w:asciiTheme="minorHAnsi" w:hAnsiTheme="minorHAnsi" w:cstheme="minorHAnsi"/>
                <w:b/>
                <w:i/>
                <w:lang w:val="en-GB"/>
              </w:rPr>
              <w:t>Involuntary assessments</w:t>
            </w:r>
          </w:p>
          <w:p w:rsidR="006A7CA2" w:rsidRDefault="006A7CA2" w:rsidP="00426766">
            <w:pPr>
              <w:spacing w:before="40" w:after="100"/>
              <w:rPr>
                <w:rFonts w:asciiTheme="minorHAnsi" w:hAnsiTheme="minorHAnsi" w:cstheme="minorHAnsi"/>
                <w:sz w:val="20"/>
                <w:szCs w:val="20"/>
                <w:lang w:val="en-GB"/>
              </w:rPr>
            </w:pPr>
            <w:r w:rsidRPr="003B523B">
              <w:rPr>
                <w:rFonts w:asciiTheme="minorHAnsi" w:hAnsiTheme="minorHAnsi" w:cstheme="minorHAnsi"/>
                <w:sz w:val="20"/>
                <w:szCs w:val="20"/>
                <w:lang w:val="en-GB"/>
              </w:rPr>
              <w:t xml:space="preserve">In setting out the processes that enable an involuntary assessment to be undertaken by an authorised doctor, the </w:t>
            </w:r>
            <w:r w:rsidRPr="003B523B">
              <w:rPr>
                <w:rFonts w:asciiTheme="minorHAnsi" w:hAnsiTheme="minorHAnsi" w:cstheme="minorHAnsi"/>
                <w:i/>
                <w:sz w:val="20"/>
                <w:szCs w:val="20"/>
                <w:lang w:val="en-GB"/>
              </w:rPr>
              <w:t>Act</w:t>
            </w:r>
            <w:r w:rsidRPr="003B523B">
              <w:rPr>
                <w:rFonts w:asciiTheme="minorHAnsi" w:hAnsiTheme="minorHAnsi" w:cstheme="minorHAnsi"/>
                <w:sz w:val="20"/>
                <w:szCs w:val="20"/>
                <w:lang w:val="en-GB"/>
              </w:rPr>
              <w:t xml:space="preserve"> allows for a person to be detained in a public hospital or mental health facility for up to 24 hours with provision for this time period to be extended by an authorised doctor to a maximum of 72 hours.</w:t>
            </w:r>
          </w:p>
          <w:p w:rsidR="00F975D2" w:rsidRPr="004A7001" w:rsidRDefault="00F975D2" w:rsidP="00F975D2">
            <w:pPr>
              <w:spacing w:before="100" w:after="40"/>
              <w:rPr>
                <w:rFonts w:asciiTheme="minorHAnsi" w:hAnsiTheme="minorHAnsi" w:cstheme="minorHAnsi"/>
                <w:b/>
                <w:i/>
                <w:lang w:val="en-GB"/>
              </w:rPr>
            </w:pPr>
            <w:r w:rsidRPr="004A7001">
              <w:rPr>
                <w:rFonts w:asciiTheme="minorHAnsi" w:hAnsiTheme="minorHAnsi" w:cstheme="minorHAnsi"/>
                <w:b/>
                <w:i/>
                <w:lang w:val="en-GB"/>
              </w:rPr>
              <w:t>Involuntary Treatment Orders</w:t>
            </w:r>
          </w:p>
          <w:p w:rsidR="00F975D2" w:rsidRPr="00426766" w:rsidRDefault="00F975D2" w:rsidP="00F975D2">
            <w:pPr>
              <w:spacing w:before="40" w:after="40"/>
              <w:rPr>
                <w:rFonts w:asciiTheme="minorHAnsi" w:hAnsiTheme="minorHAnsi" w:cstheme="minorHAnsi"/>
                <w:sz w:val="20"/>
                <w:szCs w:val="20"/>
                <w:lang w:val="en-GB"/>
              </w:rPr>
            </w:pPr>
            <w:r w:rsidRPr="003B523B">
              <w:rPr>
                <w:rFonts w:asciiTheme="minorHAnsi" w:hAnsiTheme="minorHAnsi" w:cstheme="minorHAnsi"/>
                <w:sz w:val="20"/>
                <w:szCs w:val="20"/>
                <w:lang w:val="en-GB"/>
              </w:rPr>
              <w:t>An Involuntary Treatment Order may be made by an authorised doctor for the treatment of a person’s mental illness without that person’s consent.  The Order may be used to authorise community-based treatment or the involuntary detention of the person receiving treatment at a mental health facility.  In making an Involuntary Treatment Order, it must be established that:</w:t>
            </w:r>
          </w:p>
          <w:p w:rsidR="00F975D2" w:rsidRPr="003B523B" w:rsidRDefault="00F975D2" w:rsidP="002E02FB">
            <w:pPr>
              <w:pStyle w:val="ListParagraph"/>
              <w:numPr>
                <w:ilvl w:val="0"/>
                <w:numId w:val="8"/>
              </w:numPr>
              <w:spacing w:before="40" w:after="40"/>
              <w:ind w:left="426" w:hanging="284"/>
              <w:contextualSpacing w:val="0"/>
              <w:rPr>
                <w:rFonts w:asciiTheme="minorHAnsi" w:hAnsiTheme="minorHAnsi" w:cstheme="minorHAnsi"/>
                <w:sz w:val="20"/>
                <w:szCs w:val="20"/>
                <w:lang w:val="en-GB"/>
              </w:rPr>
            </w:pPr>
            <w:r w:rsidRPr="003B523B">
              <w:rPr>
                <w:rFonts w:asciiTheme="minorHAnsi" w:hAnsiTheme="minorHAnsi" w:cstheme="minorHAnsi"/>
                <w:sz w:val="20"/>
                <w:szCs w:val="20"/>
                <w:lang w:val="en-GB"/>
              </w:rPr>
              <w:t>there is an imminent risk that the person will harm him or herself or another person, or</w:t>
            </w:r>
          </w:p>
          <w:p w:rsidR="00F975D2" w:rsidRPr="003B523B" w:rsidRDefault="00F975D2" w:rsidP="002E02FB">
            <w:pPr>
              <w:pStyle w:val="ListParagraph"/>
              <w:numPr>
                <w:ilvl w:val="0"/>
                <w:numId w:val="8"/>
              </w:numPr>
              <w:spacing w:before="40" w:after="40"/>
              <w:ind w:left="426" w:hanging="284"/>
              <w:contextualSpacing w:val="0"/>
              <w:rPr>
                <w:rFonts w:asciiTheme="minorHAnsi" w:hAnsiTheme="minorHAnsi" w:cstheme="minorHAnsi"/>
                <w:sz w:val="20"/>
                <w:szCs w:val="20"/>
                <w:lang w:val="en-GB"/>
              </w:rPr>
            </w:pPr>
            <w:r w:rsidRPr="003B523B">
              <w:rPr>
                <w:rFonts w:asciiTheme="minorHAnsi" w:hAnsiTheme="minorHAnsi" w:cstheme="minorHAnsi"/>
                <w:sz w:val="20"/>
                <w:szCs w:val="20"/>
                <w:lang w:val="en-GB"/>
              </w:rPr>
              <w:t>the person is likely to suffer serious mental or physical deterioration, and</w:t>
            </w:r>
          </w:p>
          <w:p w:rsidR="00F975D2" w:rsidRDefault="00F975D2" w:rsidP="002E02FB">
            <w:pPr>
              <w:pStyle w:val="ListParagraph"/>
              <w:numPr>
                <w:ilvl w:val="0"/>
                <w:numId w:val="8"/>
              </w:numPr>
              <w:spacing w:before="40" w:after="40"/>
              <w:ind w:left="426" w:hanging="284"/>
              <w:contextualSpacing w:val="0"/>
              <w:rPr>
                <w:rFonts w:asciiTheme="minorHAnsi" w:hAnsiTheme="minorHAnsi" w:cstheme="minorHAnsi"/>
                <w:sz w:val="20"/>
                <w:szCs w:val="20"/>
                <w:lang w:val="en-GB"/>
              </w:rPr>
            </w:pPr>
            <w:r w:rsidRPr="003B523B">
              <w:rPr>
                <w:rFonts w:asciiTheme="minorHAnsi" w:hAnsiTheme="minorHAnsi" w:cstheme="minorHAnsi"/>
                <w:sz w:val="20"/>
                <w:szCs w:val="20"/>
                <w:lang w:val="en-GB"/>
              </w:rPr>
              <w:t>there is no less restrictive way of treating the person, and</w:t>
            </w:r>
          </w:p>
          <w:p w:rsidR="00F80E65" w:rsidRPr="005C014D" w:rsidRDefault="00F80E65" w:rsidP="002E02FB">
            <w:pPr>
              <w:pStyle w:val="ListParagraph"/>
              <w:numPr>
                <w:ilvl w:val="0"/>
                <w:numId w:val="18"/>
              </w:numPr>
              <w:spacing w:before="40" w:after="100"/>
              <w:ind w:left="426" w:hanging="284"/>
              <w:rPr>
                <w:rFonts w:asciiTheme="minorHAnsi" w:hAnsiTheme="minorHAnsi" w:cstheme="minorHAnsi"/>
                <w:sz w:val="20"/>
                <w:szCs w:val="20"/>
                <w:lang w:val="en-GB"/>
              </w:rPr>
            </w:pPr>
            <w:r w:rsidRPr="005C014D">
              <w:rPr>
                <w:rFonts w:asciiTheme="minorHAnsi" w:hAnsiTheme="minorHAnsi" w:cstheme="minorHAnsi"/>
                <w:sz w:val="20"/>
                <w:szCs w:val="20"/>
                <w:lang w:val="en-GB"/>
              </w:rPr>
              <w:t>the person lacks the capacity to consent to the treatment or has unreasonably refused treatment (s.14(1))</w:t>
            </w:r>
          </w:p>
          <w:p w:rsidR="00F80E65" w:rsidRDefault="00F80E65" w:rsidP="00F80E65">
            <w:pPr>
              <w:spacing w:before="40" w:after="120"/>
              <w:rPr>
                <w:rFonts w:asciiTheme="minorHAnsi" w:hAnsiTheme="minorHAnsi" w:cstheme="minorHAnsi"/>
                <w:b/>
                <w:i/>
                <w:lang w:val="en-GB"/>
              </w:rPr>
            </w:pPr>
            <w:r w:rsidRPr="003B523B">
              <w:rPr>
                <w:rFonts w:asciiTheme="minorHAnsi" w:hAnsiTheme="minorHAnsi" w:cstheme="minorHAnsi"/>
                <w:sz w:val="20"/>
                <w:szCs w:val="20"/>
                <w:lang w:val="en-GB"/>
              </w:rPr>
              <w:t>An Involuntary Treatment Order ends after 72 hours unless it is confirmed by a psychiatrist within that time frame.  If confirmed, the Order remains in force until it is revoked by the authorised doctor or the Director of Mental Health, or upon a review by the Mental Heath Review Tribunal or appeal of that decision.</w:t>
            </w:r>
          </w:p>
          <w:p w:rsidR="00F80E65" w:rsidRPr="004A7001" w:rsidRDefault="00F80E65" w:rsidP="00F80E65">
            <w:pPr>
              <w:spacing w:before="120" w:after="40"/>
              <w:rPr>
                <w:rFonts w:asciiTheme="minorHAnsi" w:hAnsiTheme="minorHAnsi" w:cstheme="minorHAnsi"/>
                <w:b/>
                <w:i/>
                <w:lang w:val="en-GB"/>
              </w:rPr>
            </w:pPr>
            <w:r w:rsidRPr="004A7001">
              <w:rPr>
                <w:rFonts w:asciiTheme="minorHAnsi" w:hAnsiTheme="minorHAnsi" w:cstheme="minorHAnsi"/>
                <w:b/>
                <w:i/>
                <w:lang w:val="en-GB"/>
              </w:rPr>
              <w:t>Classified patient provisions</w:t>
            </w:r>
          </w:p>
          <w:p w:rsidR="00F80E65" w:rsidRPr="00F80E65" w:rsidRDefault="00F80E65" w:rsidP="00F80E65">
            <w:pPr>
              <w:spacing w:before="40" w:after="120"/>
              <w:rPr>
                <w:rFonts w:asciiTheme="minorHAnsi" w:hAnsiTheme="minorHAnsi" w:cstheme="minorHAnsi"/>
                <w:sz w:val="20"/>
                <w:szCs w:val="20"/>
                <w:lang w:val="en-GB"/>
              </w:rPr>
            </w:pPr>
            <w:r w:rsidRPr="003B523B">
              <w:rPr>
                <w:rFonts w:asciiTheme="minorHAnsi" w:hAnsiTheme="minorHAnsi" w:cstheme="minorHAnsi"/>
                <w:sz w:val="20"/>
                <w:szCs w:val="20"/>
                <w:lang w:val="en-GB"/>
              </w:rPr>
              <w:t xml:space="preserve">The </w:t>
            </w:r>
            <w:r w:rsidRPr="003B523B">
              <w:rPr>
                <w:rFonts w:asciiTheme="minorHAnsi" w:hAnsiTheme="minorHAnsi" w:cstheme="minorHAnsi"/>
                <w:i/>
                <w:sz w:val="20"/>
                <w:szCs w:val="20"/>
                <w:lang w:val="en-GB"/>
              </w:rPr>
              <w:t>Mental Health Act 2000</w:t>
            </w:r>
            <w:r w:rsidRPr="003B523B">
              <w:rPr>
                <w:rFonts w:asciiTheme="minorHAnsi" w:hAnsiTheme="minorHAnsi" w:cstheme="minorHAnsi"/>
                <w:sz w:val="20"/>
                <w:szCs w:val="20"/>
                <w:lang w:val="en-GB"/>
              </w:rPr>
              <w:t xml:space="preserve"> also includes ‘classified patient provisions’ that apply to adults and children who are remanded in custody or serving a period of imprisonment or youth detention.  These provisions authorise the person’s detention in an authorised mental health facility for involuntary assessment or treatment.</w:t>
            </w:r>
          </w:p>
        </w:tc>
      </w:tr>
      <w:tr w:rsidR="006A7CA2" w:rsidTr="006A7CA2">
        <w:trPr>
          <w:trHeight w:val="2268"/>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6A7CA2" w:rsidRPr="004A7001" w:rsidRDefault="006A7CA2" w:rsidP="00117CEE">
            <w:pPr>
              <w:tabs>
                <w:tab w:val="left" w:pos="5100"/>
              </w:tabs>
              <w:spacing w:before="120" w:after="40"/>
              <w:rPr>
                <w:rFonts w:asciiTheme="minorHAnsi" w:hAnsiTheme="minorHAnsi" w:cstheme="minorHAnsi"/>
                <w:b/>
                <w:i/>
                <w:lang w:val="en-GB"/>
              </w:rPr>
            </w:pPr>
            <w:r w:rsidRPr="004A7001">
              <w:rPr>
                <w:rFonts w:asciiTheme="minorHAnsi" w:hAnsiTheme="minorHAnsi" w:cstheme="minorHAnsi"/>
                <w:b/>
                <w:i/>
                <w:lang w:val="en-GB"/>
              </w:rPr>
              <w:lastRenderedPageBreak/>
              <w:t>Provisions that apply exclusively to ‘young patients’</w:t>
            </w:r>
            <w:r w:rsidRPr="004A7001">
              <w:rPr>
                <w:rFonts w:asciiTheme="minorHAnsi" w:hAnsiTheme="minorHAnsi" w:cstheme="minorHAnsi"/>
                <w:b/>
                <w:i/>
                <w:lang w:val="en-GB"/>
              </w:rPr>
              <w:tab/>
            </w:r>
          </w:p>
          <w:p w:rsidR="006A7CA2" w:rsidRPr="003B523B" w:rsidRDefault="006A7CA2" w:rsidP="00426766">
            <w:pPr>
              <w:spacing w:before="40" w:after="40"/>
              <w:rPr>
                <w:rFonts w:asciiTheme="minorHAnsi" w:hAnsiTheme="minorHAnsi" w:cstheme="minorHAnsi"/>
                <w:sz w:val="20"/>
                <w:szCs w:val="20"/>
                <w:lang w:val="en-GB"/>
              </w:rPr>
            </w:pPr>
            <w:r w:rsidRPr="003B523B">
              <w:rPr>
                <w:rFonts w:asciiTheme="minorHAnsi" w:hAnsiTheme="minorHAnsi" w:cstheme="minorHAnsi"/>
                <w:sz w:val="20"/>
                <w:szCs w:val="20"/>
                <w:lang w:val="en-GB"/>
              </w:rPr>
              <w:t xml:space="preserve">The </w:t>
            </w:r>
            <w:r w:rsidRPr="003B523B">
              <w:rPr>
                <w:rFonts w:asciiTheme="minorHAnsi" w:hAnsiTheme="minorHAnsi" w:cstheme="minorHAnsi"/>
                <w:i/>
                <w:sz w:val="20"/>
                <w:szCs w:val="20"/>
                <w:lang w:val="en-GB"/>
              </w:rPr>
              <w:t>Mental Health Act 2000</w:t>
            </w:r>
            <w:r w:rsidRPr="003B523B">
              <w:rPr>
                <w:rFonts w:asciiTheme="minorHAnsi" w:hAnsiTheme="minorHAnsi" w:cstheme="minorHAnsi"/>
                <w:sz w:val="20"/>
                <w:szCs w:val="20"/>
                <w:lang w:val="en-GB"/>
              </w:rPr>
              <w:t xml:space="preserve"> includes some provisions that apply exclusively to ‘young patients’ in order to safeguard their best interests.  These include:</w:t>
            </w:r>
          </w:p>
          <w:p w:rsidR="006A7CA2" w:rsidRPr="003B523B" w:rsidRDefault="006A7CA2" w:rsidP="002E02FB">
            <w:pPr>
              <w:pStyle w:val="ListParagraph"/>
              <w:numPr>
                <w:ilvl w:val="0"/>
                <w:numId w:val="9"/>
              </w:numPr>
              <w:spacing w:before="40" w:after="40"/>
              <w:ind w:left="426" w:hanging="284"/>
              <w:contextualSpacing w:val="0"/>
              <w:rPr>
                <w:rFonts w:asciiTheme="minorHAnsi" w:hAnsiTheme="minorHAnsi" w:cstheme="minorHAnsi"/>
                <w:sz w:val="20"/>
                <w:szCs w:val="20"/>
                <w:lang w:val="en-GB"/>
              </w:rPr>
            </w:pPr>
            <w:r w:rsidRPr="003B523B">
              <w:rPr>
                <w:rFonts w:asciiTheme="minorHAnsi" w:hAnsiTheme="minorHAnsi" w:cstheme="minorHAnsi"/>
                <w:sz w:val="20"/>
                <w:szCs w:val="20"/>
                <w:lang w:val="en-GB"/>
              </w:rPr>
              <w:t>stricter time frames for reviews by the Mental Health Review Tribunal of a young patient’s detention in a high security unit (s. 194(1))</w:t>
            </w:r>
          </w:p>
          <w:p w:rsidR="006A7CA2" w:rsidRDefault="006A7CA2" w:rsidP="002E02FB">
            <w:pPr>
              <w:pStyle w:val="ListParagraph"/>
              <w:numPr>
                <w:ilvl w:val="0"/>
                <w:numId w:val="9"/>
              </w:numPr>
              <w:spacing w:before="40" w:after="40"/>
              <w:ind w:left="426" w:hanging="284"/>
              <w:contextualSpacing w:val="0"/>
              <w:rPr>
                <w:rFonts w:asciiTheme="minorHAnsi" w:hAnsiTheme="minorHAnsi" w:cstheme="minorHAnsi"/>
                <w:sz w:val="20"/>
                <w:szCs w:val="20"/>
                <w:lang w:val="en-GB"/>
              </w:rPr>
            </w:pPr>
            <w:r w:rsidRPr="003B523B">
              <w:rPr>
                <w:rFonts w:asciiTheme="minorHAnsi" w:hAnsiTheme="minorHAnsi" w:cstheme="minorHAnsi"/>
                <w:sz w:val="20"/>
                <w:szCs w:val="20"/>
                <w:lang w:val="en-GB"/>
              </w:rPr>
              <w:t>a stipulation that the administrator of a  high security unit must not agree to the admission of a young patient for assessment without the approval of the Director of Mental Health (s.53(2)), and</w:t>
            </w:r>
          </w:p>
          <w:p w:rsidR="006A7CA2" w:rsidRPr="00D91150" w:rsidRDefault="006A7CA2" w:rsidP="002E02FB">
            <w:pPr>
              <w:pStyle w:val="ListParagraph"/>
              <w:numPr>
                <w:ilvl w:val="0"/>
                <w:numId w:val="9"/>
              </w:numPr>
              <w:spacing w:after="120"/>
              <w:ind w:left="426" w:hanging="284"/>
              <w:contextualSpacing w:val="0"/>
              <w:rPr>
                <w:rFonts w:asciiTheme="minorHAnsi" w:hAnsiTheme="minorHAnsi" w:cstheme="minorHAnsi"/>
                <w:sz w:val="20"/>
                <w:szCs w:val="20"/>
                <w:lang w:val="en-GB"/>
              </w:rPr>
            </w:pPr>
            <w:r w:rsidRPr="00D91150">
              <w:rPr>
                <w:rFonts w:asciiTheme="minorHAnsi" w:hAnsiTheme="minorHAnsi" w:cstheme="minorHAnsi"/>
                <w:sz w:val="20"/>
                <w:szCs w:val="20"/>
                <w:lang w:val="en-GB"/>
              </w:rPr>
              <w:t>a requirement that the Director of Mental Health immediately notify the Mental Health Review Tribunal of their approval for, or ordering of, the transfer of an involuntary young patient to a high security unit.</w:t>
            </w:r>
          </w:p>
        </w:tc>
      </w:tr>
      <w:tr w:rsidR="006A7CA2" w:rsidTr="006A7CA2">
        <w:trPr>
          <w:trHeight w:val="397"/>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6A7CA2" w:rsidRPr="003B523B" w:rsidRDefault="00F80E65" w:rsidP="006A7CA2">
            <w:pPr>
              <w:spacing w:before="40" w:after="40" w:line="276" w:lineRule="auto"/>
              <w:rPr>
                <w:rFonts w:asciiTheme="minorHAnsi" w:hAnsiTheme="minorHAnsi" w:cstheme="minorHAnsi"/>
              </w:rPr>
            </w:pPr>
            <w:r>
              <w:br w:type="page"/>
            </w:r>
            <w:r w:rsidR="006A7CA2">
              <w:rPr>
                <w:rFonts w:ascii="Century Gothic" w:hAnsi="Century Gothic" w:cstheme="minorHAnsi"/>
                <w:b/>
              </w:rPr>
              <w:t>Other circumstances under which children may be detained</w:t>
            </w:r>
          </w:p>
        </w:tc>
      </w:tr>
      <w:tr w:rsidR="006A7CA2" w:rsidTr="006A7CA2">
        <w:trPr>
          <w:trHeight w:val="2268"/>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617DEA" w:rsidRPr="004A7001" w:rsidRDefault="00617DEA" w:rsidP="00617DEA">
            <w:pPr>
              <w:spacing w:before="100" w:after="40"/>
              <w:rPr>
                <w:rFonts w:asciiTheme="minorHAnsi" w:hAnsiTheme="minorHAnsi" w:cstheme="minorHAnsi"/>
                <w:b/>
                <w:i/>
              </w:rPr>
            </w:pPr>
            <w:r w:rsidRPr="004A7001">
              <w:rPr>
                <w:rFonts w:asciiTheme="minorHAnsi" w:hAnsiTheme="minorHAnsi" w:cstheme="minorHAnsi"/>
                <w:b/>
                <w:i/>
              </w:rPr>
              <w:t>Detention of persons with a controlled notifiable condition</w:t>
            </w:r>
          </w:p>
          <w:p w:rsidR="00617DEA" w:rsidRPr="004A7001" w:rsidRDefault="00617DEA" w:rsidP="00617DEA">
            <w:pPr>
              <w:spacing w:before="40" w:after="40"/>
              <w:rPr>
                <w:rFonts w:asciiTheme="minorHAnsi" w:hAnsiTheme="minorHAnsi" w:cstheme="minorHAnsi"/>
                <w:sz w:val="20"/>
                <w:szCs w:val="20"/>
              </w:rPr>
            </w:pPr>
            <w:r w:rsidRPr="004A7001">
              <w:rPr>
                <w:rFonts w:asciiTheme="minorHAnsi" w:hAnsiTheme="minorHAnsi" w:cstheme="minorHAnsi"/>
                <w:sz w:val="20"/>
                <w:szCs w:val="20"/>
              </w:rPr>
              <w:t xml:space="preserve">The </w:t>
            </w:r>
            <w:r w:rsidRPr="004A7001">
              <w:rPr>
                <w:rFonts w:asciiTheme="minorHAnsi" w:hAnsiTheme="minorHAnsi" w:cstheme="minorHAnsi"/>
                <w:i/>
                <w:sz w:val="20"/>
                <w:szCs w:val="20"/>
              </w:rPr>
              <w:t>Public Health Act 2005</w:t>
            </w:r>
            <w:r w:rsidRPr="004A7001">
              <w:rPr>
                <w:rFonts w:asciiTheme="minorHAnsi" w:hAnsiTheme="minorHAnsi" w:cstheme="minorHAnsi"/>
                <w:sz w:val="20"/>
                <w:szCs w:val="20"/>
              </w:rPr>
              <w:t xml:space="preserve"> allows for chief executive orders of up to 24 hours to be made for purposes of detaining an adult or child in a public health service when:</w:t>
            </w:r>
          </w:p>
          <w:p w:rsidR="00617DEA" w:rsidRDefault="00617DEA" w:rsidP="002E02FB">
            <w:pPr>
              <w:pStyle w:val="ListParagraph"/>
              <w:numPr>
                <w:ilvl w:val="0"/>
                <w:numId w:val="10"/>
              </w:numPr>
              <w:spacing w:before="40" w:after="40"/>
              <w:ind w:left="426" w:hanging="284"/>
              <w:contextualSpacing w:val="0"/>
              <w:rPr>
                <w:rFonts w:asciiTheme="minorHAnsi" w:hAnsiTheme="minorHAnsi" w:cstheme="minorHAnsi"/>
                <w:sz w:val="20"/>
                <w:szCs w:val="20"/>
              </w:rPr>
            </w:pPr>
            <w:r w:rsidRPr="004A7001">
              <w:rPr>
                <w:rFonts w:asciiTheme="minorHAnsi" w:hAnsiTheme="minorHAnsi" w:cstheme="minorHAnsi"/>
                <w:sz w:val="20"/>
                <w:szCs w:val="20"/>
              </w:rPr>
              <w:t>it is reasonably suspected that the person has, or may have, a controlled notifiable condition (s.113(1)(a)</w:t>
            </w:r>
          </w:p>
          <w:p w:rsidR="00617DEA" w:rsidRDefault="00617DEA" w:rsidP="002E02FB">
            <w:pPr>
              <w:pStyle w:val="ListParagraph"/>
              <w:numPr>
                <w:ilvl w:val="0"/>
                <w:numId w:val="10"/>
              </w:numPr>
              <w:spacing w:before="40" w:after="40"/>
              <w:ind w:left="426" w:hanging="284"/>
              <w:contextualSpacing w:val="0"/>
              <w:rPr>
                <w:rFonts w:asciiTheme="minorHAnsi" w:hAnsiTheme="minorHAnsi" w:cstheme="minorHAnsi"/>
                <w:sz w:val="20"/>
                <w:szCs w:val="20"/>
              </w:rPr>
            </w:pPr>
            <w:r w:rsidRPr="00F9018A">
              <w:rPr>
                <w:rFonts w:asciiTheme="minorHAnsi" w:hAnsiTheme="minorHAnsi" w:cstheme="minorHAnsi"/>
                <w:sz w:val="20"/>
                <w:szCs w:val="20"/>
              </w:rPr>
              <w:t>it is reasonably suspected that the person’s condition,  or condition and likely behavio</w:t>
            </w:r>
            <w:r w:rsidR="008D17DC">
              <w:rPr>
                <w:rFonts w:asciiTheme="minorHAnsi" w:hAnsiTheme="minorHAnsi" w:cstheme="minorHAnsi"/>
                <w:sz w:val="20"/>
                <w:szCs w:val="20"/>
              </w:rPr>
              <w:t>u</w:t>
            </w:r>
            <w:r w:rsidRPr="00F9018A">
              <w:rPr>
                <w:rFonts w:asciiTheme="minorHAnsi" w:hAnsiTheme="minorHAnsi" w:cstheme="minorHAnsi"/>
                <w:sz w:val="20"/>
                <w:szCs w:val="20"/>
              </w:rPr>
              <w:t>r, constitutes an immediate risk to public health (s.113(1)(b)), and</w:t>
            </w:r>
          </w:p>
          <w:p w:rsidR="00617DEA" w:rsidRPr="00F9018A" w:rsidRDefault="00617DEA" w:rsidP="002E02FB">
            <w:pPr>
              <w:pStyle w:val="ListParagraph"/>
              <w:numPr>
                <w:ilvl w:val="0"/>
                <w:numId w:val="10"/>
              </w:numPr>
              <w:spacing w:before="40" w:after="100"/>
              <w:ind w:left="426" w:hanging="284"/>
              <w:contextualSpacing w:val="0"/>
              <w:rPr>
                <w:rFonts w:asciiTheme="minorHAnsi" w:hAnsiTheme="minorHAnsi" w:cstheme="minorHAnsi"/>
                <w:sz w:val="20"/>
                <w:szCs w:val="20"/>
              </w:rPr>
            </w:pPr>
            <w:r w:rsidRPr="00F9018A">
              <w:rPr>
                <w:rFonts w:asciiTheme="minorHAnsi" w:hAnsiTheme="minorHAnsi" w:cstheme="minorHAnsi"/>
                <w:sz w:val="20"/>
                <w:szCs w:val="20"/>
              </w:rPr>
              <w:t>reasonable attempts have been unsuccessfully made at counse</w:t>
            </w:r>
            <w:r>
              <w:rPr>
                <w:rFonts w:asciiTheme="minorHAnsi" w:hAnsiTheme="minorHAnsi" w:cstheme="minorHAnsi"/>
                <w:sz w:val="20"/>
                <w:szCs w:val="20"/>
              </w:rPr>
              <w:t>l</w:t>
            </w:r>
            <w:r w:rsidRPr="00F9018A">
              <w:rPr>
                <w:rFonts w:asciiTheme="minorHAnsi" w:hAnsiTheme="minorHAnsi" w:cstheme="minorHAnsi"/>
                <w:sz w:val="20"/>
                <w:szCs w:val="20"/>
              </w:rPr>
              <w:t>ling the person about the condition and its possible effects on the person’s health and on public health (s.113(1)(c).</w:t>
            </w:r>
          </w:p>
          <w:p w:rsidR="00617DEA" w:rsidRPr="004A7001" w:rsidRDefault="00617DEA" w:rsidP="00617DEA">
            <w:pPr>
              <w:spacing w:before="100" w:after="40"/>
              <w:rPr>
                <w:rFonts w:asciiTheme="minorHAnsi" w:hAnsiTheme="minorHAnsi" w:cstheme="minorHAnsi"/>
                <w:sz w:val="20"/>
                <w:szCs w:val="20"/>
              </w:rPr>
            </w:pPr>
            <w:r w:rsidRPr="004A7001">
              <w:rPr>
                <w:rFonts w:asciiTheme="minorHAnsi" w:hAnsiTheme="minorHAnsi" w:cstheme="minorHAnsi"/>
                <w:sz w:val="20"/>
                <w:szCs w:val="20"/>
              </w:rPr>
              <w:t>Upon application made to a court, a magistrate may</w:t>
            </w:r>
            <w:r>
              <w:rPr>
                <w:rFonts w:asciiTheme="minorHAnsi" w:hAnsiTheme="minorHAnsi" w:cstheme="minorHAnsi"/>
                <w:sz w:val="20"/>
                <w:szCs w:val="20"/>
              </w:rPr>
              <w:t xml:space="preserve"> make a controlled notification</w:t>
            </w:r>
            <w:r w:rsidRPr="004A7001">
              <w:rPr>
                <w:rFonts w:asciiTheme="minorHAnsi" w:hAnsiTheme="minorHAnsi" w:cstheme="minorHAnsi"/>
                <w:sz w:val="20"/>
                <w:szCs w:val="20"/>
              </w:rPr>
              <w:t xml:space="preserve"> order including:</w:t>
            </w:r>
          </w:p>
          <w:p w:rsidR="00617DEA" w:rsidRDefault="00617DEA" w:rsidP="002E02FB">
            <w:pPr>
              <w:pStyle w:val="ListParagraph"/>
              <w:numPr>
                <w:ilvl w:val="0"/>
                <w:numId w:val="11"/>
              </w:numPr>
              <w:spacing w:before="40" w:after="40"/>
              <w:ind w:left="426" w:hanging="284"/>
              <w:contextualSpacing w:val="0"/>
              <w:rPr>
                <w:rFonts w:asciiTheme="minorHAnsi" w:hAnsiTheme="minorHAnsi" w:cstheme="minorHAnsi"/>
                <w:sz w:val="20"/>
                <w:szCs w:val="20"/>
              </w:rPr>
            </w:pPr>
            <w:r w:rsidRPr="004A7001">
              <w:rPr>
                <w:rFonts w:asciiTheme="minorHAnsi" w:hAnsiTheme="minorHAnsi" w:cstheme="minorHAnsi"/>
                <w:sz w:val="20"/>
                <w:szCs w:val="20"/>
              </w:rPr>
              <w:t>an initial examinations order (s.116(1)(a)) during which the person may be detained for up to 72 hours (s.119(1)(b))</w:t>
            </w:r>
          </w:p>
          <w:p w:rsidR="00617DEA" w:rsidRDefault="00617DEA" w:rsidP="002E02FB">
            <w:pPr>
              <w:pStyle w:val="ListParagraph"/>
              <w:numPr>
                <w:ilvl w:val="0"/>
                <w:numId w:val="11"/>
              </w:numPr>
              <w:spacing w:before="40" w:after="40"/>
              <w:ind w:left="426" w:hanging="284"/>
              <w:contextualSpacing w:val="0"/>
              <w:rPr>
                <w:rFonts w:asciiTheme="minorHAnsi" w:hAnsiTheme="minorHAnsi" w:cstheme="minorHAnsi"/>
                <w:sz w:val="20"/>
                <w:szCs w:val="20"/>
              </w:rPr>
            </w:pPr>
            <w:r w:rsidRPr="00F9018A">
              <w:rPr>
                <w:rFonts w:asciiTheme="minorHAnsi" w:hAnsiTheme="minorHAnsi" w:cstheme="minorHAnsi"/>
                <w:sz w:val="20"/>
                <w:szCs w:val="20"/>
              </w:rPr>
              <w:t>a behavioural order (s.116(1)(a)), or</w:t>
            </w:r>
          </w:p>
          <w:p w:rsidR="00617DEA" w:rsidRPr="00F9018A" w:rsidRDefault="00617DEA" w:rsidP="002E02FB">
            <w:pPr>
              <w:pStyle w:val="ListParagraph"/>
              <w:numPr>
                <w:ilvl w:val="0"/>
                <w:numId w:val="11"/>
              </w:numPr>
              <w:spacing w:before="40" w:after="200"/>
              <w:ind w:left="426" w:hanging="284"/>
              <w:contextualSpacing w:val="0"/>
              <w:rPr>
                <w:rFonts w:asciiTheme="minorHAnsi" w:hAnsiTheme="minorHAnsi" w:cstheme="minorHAnsi"/>
                <w:sz w:val="20"/>
                <w:szCs w:val="20"/>
              </w:rPr>
            </w:pPr>
            <w:r w:rsidRPr="00F9018A">
              <w:rPr>
                <w:rFonts w:asciiTheme="minorHAnsi" w:hAnsiTheme="minorHAnsi" w:cstheme="minorHAnsi"/>
                <w:sz w:val="20"/>
                <w:szCs w:val="20"/>
              </w:rPr>
              <w:t>a detention order (s.116(1)(a)) for up to 28 days (s.130(1)(a)).</w:t>
            </w:r>
          </w:p>
          <w:p w:rsidR="00617DEA" w:rsidRPr="004A7001" w:rsidRDefault="00617DEA" w:rsidP="00617DEA">
            <w:pPr>
              <w:spacing w:before="120" w:after="40"/>
              <w:rPr>
                <w:rFonts w:asciiTheme="minorHAnsi" w:hAnsiTheme="minorHAnsi" w:cstheme="minorHAnsi"/>
                <w:b/>
                <w:i/>
              </w:rPr>
            </w:pPr>
            <w:r w:rsidRPr="004A7001">
              <w:rPr>
                <w:rFonts w:asciiTheme="minorHAnsi" w:hAnsiTheme="minorHAnsi" w:cstheme="minorHAnsi"/>
                <w:b/>
                <w:i/>
              </w:rPr>
              <w:t>Detention of persons pending processing of their claim for asylum</w:t>
            </w:r>
          </w:p>
          <w:p w:rsidR="006A7CA2" w:rsidRPr="00963BF5" w:rsidRDefault="00617DEA" w:rsidP="00617DEA">
            <w:pPr>
              <w:spacing w:before="40" w:after="100"/>
              <w:rPr>
                <w:rFonts w:asciiTheme="minorHAnsi" w:hAnsiTheme="minorHAnsi" w:cstheme="minorHAnsi"/>
              </w:rPr>
            </w:pPr>
            <w:r w:rsidRPr="004A7001">
              <w:rPr>
                <w:rFonts w:asciiTheme="minorHAnsi" w:hAnsiTheme="minorHAnsi" w:cstheme="minorHAnsi"/>
                <w:sz w:val="20"/>
                <w:szCs w:val="20"/>
              </w:rPr>
              <w:t xml:space="preserve">The Commonwealth </w:t>
            </w:r>
            <w:r w:rsidRPr="004A7001">
              <w:rPr>
                <w:rFonts w:asciiTheme="minorHAnsi" w:hAnsiTheme="minorHAnsi" w:cstheme="minorHAnsi"/>
                <w:i/>
                <w:sz w:val="20"/>
                <w:szCs w:val="20"/>
              </w:rPr>
              <w:t>Migration Act 1958</w:t>
            </w:r>
            <w:r w:rsidRPr="004A7001">
              <w:rPr>
                <w:rFonts w:asciiTheme="minorHAnsi" w:hAnsiTheme="minorHAnsi" w:cstheme="minorHAnsi"/>
                <w:sz w:val="20"/>
                <w:szCs w:val="20"/>
              </w:rPr>
              <w:t xml:space="preserve"> allows for</w:t>
            </w:r>
            <w:r w:rsidR="008D17DC">
              <w:rPr>
                <w:rFonts w:asciiTheme="minorHAnsi" w:hAnsiTheme="minorHAnsi" w:cstheme="minorHAnsi"/>
                <w:sz w:val="20"/>
                <w:szCs w:val="20"/>
              </w:rPr>
              <w:t xml:space="preserve"> the detention of children, </w:t>
            </w:r>
            <w:r>
              <w:rPr>
                <w:rFonts w:asciiTheme="minorHAnsi" w:hAnsiTheme="minorHAnsi" w:cstheme="minorHAnsi"/>
                <w:sz w:val="20"/>
                <w:szCs w:val="20"/>
              </w:rPr>
              <w:t xml:space="preserve">either accompanied </w:t>
            </w:r>
            <w:r w:rsidRPr="004A7001">
              <w:rPr>
                <w:rFonts w:asciiTheme="minorHAnsi" w:hAnsiTheme="minorHAnsi" w:cstheme="minorHAnsi"/>
                <w:sz w:val="20"/>
                <w:szCs w:val="20"/>
              </w:rPr>
              <w:t xml:space="preserve">or unaccompanied </w:t>
            </w:r>
            <w:r>
              <w:rPr>
                <w:rFonts w:asciiTheme="minorHAnsi" w:hAnsiTheme="minorHAnsi" w:cstheme="minorHAnsi"/>
                <w:sz w:val="20"/>
                <w:szCs w:val="20"/>
              </w:rPr>
              <w:t>by adults</w:t>
            </w:r>
            <w:r w:rsidR="008D17DC">
              <w:rPr>
                <w:rFonts w:asciiTheme="minorHAnsi" w:hAnsiTheme="minorHAnsi" w:cstheme="minorHAnsi"/>
                <w:sz w:val="20"/>
                <w:szCs w:val="20"/>
              </w:rPr>
              <w:t>,</w:t>
            </w:r>
            <w:r>
              <w:rPr>
                <w:rFonts w:asciiTheme="minorHAnsi" w:hAnsiTheme="minorHAnsi" w:cstheme="minorHAnsi"/>
                <w:sz w:val="20"/>
                <w:szCs w:val="20"/>
              </w:rPr>
              <w:t xml:space="preserve"> </w:t>
            </w:r>
            <w:r w:rsidRPr="004A7001">
              <w:rPr>
                <w:rFonts w:asciiTheme="minorHAnsi" w:hAnsiTheme="minorHAnsi" w:cstheme="minorHAnsi"/>
                <w:sz w:val="20"/>
                <w:szCs w:val="20"/>
              </w:rPr>
              <w:t xml:space="preserve">to be detained pending the processing of their claim for asylum.  Most children who are detained are in the company of adults who have overstayed their visas or who are seeking asylum </w:t>
            </w:r>
            <w:r>
              <w:rPr>
                <w:rFonts w:asciiTheme="minorHAnsi" w:hAnsiTheme="minorHAnsi" w:cstheme="minorHAnsi"/>
                <w:sz w:val="20"/>
                <w:szCs w:val="20"/>
              </w:rPr>
              <w:t xml:space="preserve">after </w:t>
            </w:r>
            <w:r w:rsidRPr="004A7001">
              <w:rPr>
                <w:rFonts w:asciiTheme="minorHAnsi" w:hAnsiTheme="minorHAnsi" w:cstheme="minorHAnsi"/>
                <w:sz w:val="20"/>
                <w:szCs w:val="20"/>
              </w:rPr>
              <w:t xml:space="preserve">having arrived in Australia without a visa.  While Australian law makes no distinction between the detention of children and adults in these circumstances, Government policy states a preference for children to not be detained in immigration centres. </w:t>
            </w:r>
            <w:r>
              <w:rPr>
                <w:rFonts w:asciiTheme="minorHAnsi" w:hAnsiTheme="minorHAnsi" w:cstheme="minorHAnsi"/>
                <w:sz w:val="20"/>
                <w:szCs w:val="20"/>
              </w:rPr>
              <w:t xml:space="preserve"> </w:t>
            </w:r>
            <w:r w:rsidRPr="004A7001">
              <w:rPr>
                <w:rFonts w:asciiTheme="minorHAnsi" w:hAnsiTheme="minorHAnsi" w:cstheme="minorHAnsi"/>
                <w:sz w:val="20"/>
                <w:szCs w:val="20"/>
              </w:rPr>
              <w:t>Where children are accommodated in low-security facilities, priority is to be given to promptly accommodating them in community detention allowing them to receive support from non-government organisations and state welfare agencies.</w:t>
            </w:r>
          </w:p>
        </w:tc>
      </w:tr>
    </w:tbl>
    <w:p w:rsidR="00F975D2" w:rsidRDefault="00F975D2" w:rsidP="00F975D2">
      <w:pPr>
        <w:spacing w:line="276" w:lineRule="auto"/>
        <w:rPr>
          <w:rFonts w:asciiTheme="minorHAnsi" w:hAnsiTheme="minorHAnsi" w:cstheme="minorHAnsi"/>
        </w:rPr>
      </w:pPr>
    </w:p>
    <w:p w:rsidR="001406D5" w:rsidRDefault="005C014D" w:rsidP="001406D5">
      <w:pPr>
        <w:spacing w:after="100" w:line="276" w:lineRule="auto"/>
        <w:rPr>
          <w:rFonts w:asciiTheme="minorHAnsi" w:hAnsiTheme="minorHAnsi" w:cstheme="minorHAnsi"/>
        </w:rPr>
      </w:pPr>
      <w:r>
        <w:rPr>
          <w:rFonts w:asciiTheme="minorHAnsi" w:hAnsiTheme="minorHAnsi" w:cstheme="minorHAnsi"/>
        </w:rPr>
        <w:t>As indicated by</w:t>
      </w:r>
      <w:r w:rsidR="00617DEA">
        <w:rPr>
          <w:rFonts w:asciiTheme="minorHAnsi" w:hAnsiTheme="minorHAnsi" w:cstheme="minorHAnsi"/>
        </w:rPr>
        <w:t xml:space="preserve"> the informat</w:t>
      </w:r>
      <w:r w:rsidR="0077460D">
        <w:rPr>
          <w:rFonts w:asciiTheme="minorHAnsi" w:hAnsiTheme="minorHAnsi" w:cstheme="minorHAnsi"/>
        </w:rPr>
        <w:t>ion contained within the above</w:t>
      </w:r>
      <w:r w:rsidR="00617DEA">
        <w:rPr>
          <w:rFonts w:asciiTheme="minorHAnsi" w:hAnsiTheme="minorHAnsi" w:cstheme="minorHAnsi"/>
        </w:rPr>
        <w:t xml:space="preserve"> table</w:t>
      </w:r>
      <w:r w:rsidR="00957A14" w:rsidRPr="00CD1F94">
        <w:rPr>
          <w:rFonts w:asciiTheme="minorHAnsi" w:hAnsiTheme="minorHAnsi" w:cstheme="minorHAnsi"/>
        </w:rPr>
        <w:t xml:space="preserve">, </w:t>
      </w:r>
      <w:r w:rsidR="00617DEA">
        <w:rPr>
          <w:rFonts w:asciiTheme="minorHAnsi" w:hAnsiTheme="minorHAnsi" w:cstheme="minorHAnsi"/>
        </w:rPr>
        <w:t xml:space="preserve">Queensland </w:t>
      </w:r>
      <w:r w:rsidR="00957A14" w:rsidRPr="00CD1F94">
        <w:rPr>
          <w:rFonts w:asciiTheme="minorHAnsi" w:hAnsiTheme="minorHAnsi" w:cstheme="minorHAnsi"/>
        </w:rPr>
        <w:t>children ca</w:t>
      </w:r>
      <w:r w:rsidR="00617DEA">
        <w:rPr>
          <w:rFonts w:asciiTheme="minorHAnsi" w:hAnsiTheme="minorHAnsi" w:cstheme="minorHAnsi"/>
        </w:rPr>
        <w:t xml:space="preserve">n only be detained </w:t>
      </w:r>
      <w:r w:rsidR="00957A14" w:rsidRPr="00CD1F94">
        <w:rPr>
          <w:rFonts w:asciiTheme="minorHAnsi" w:hAnsiTheme="minorHAnsi" w:cstheme="minorHAnsi"/>
        </w:rPr>
        <w:t>for highly specified purposes enshrined in legislation.  Of particular</w:t>
      </w:r>
      <w:r w:rsidR="00957A14" w:rsidRPr="00D70D59">
        <w:rPr>
          <w:rFonts w:asciiTheme="minorHAnsi" w:hAnsiTheme="minorHAnsi" w:cstheme="minorHAnsi"/>
        </w:rPr>
        <w:t xml:space="preserve"> relevance</w:t>
      </w:r>
      <w:r w:rsidR="001406D5">
        <w:rPr>
          <w:rFonts w:asciiTheme="minorHAnsi" w:hAnsiTheme="minorHAnsi" w:cstheme="minorHAnsi"/>
        </w:rPr>
        <w:t xml:space="preserve"> to this discussion are:</w:t>
      </w:r>
    </w:p>
    <w:p w:rsidR="00640FC3" w:rsidRDefault="001406D5" w:rsidP="002E02FB">
      <w:pPr>
        <w:pStyle w:val="ListParagraph"/>
        <w:numPr>
          <w:ilvl w:val="0"/>
          <w:numId w:val="24"/>
        </w:numPr>
        <w:spacing w:after="100" w:line="276" w:lineRule="auto"/>
        <w:contextualSpacing w:val="0"/>
        <w:rPr>
          <w:rFonts w:asciiTheme="minorHAnsi" w:hAnsiTheme="minorHAnsi" w:cstheme="minorHAnsi"/>
        </w:rPr>
      </w:pPr>
      <w:r>
        <w:rPr>
          <w:rFonts w:asciiTheme="minorHAnsi" w:hAnsiTheme="minorHAnsi" w:cstheme="minorHAnsi"/>
        </w:rPr>
        <w:t xml:space="preserve">the circumstances under which children are currently </w:t>
      </w:r>
      <w:r w:rsidR="00D70D59" w:rsidRPr="001406D5">
        <w:rPr>
          <w:rFonts w:asciiTheme="minorHAnsi" w:hAnsiTheme="minorHAnsi" w:cstheme="minorHAnsi"/>
        </w:rPr>
        <w:t xml:space="preserve">detained </w:t>
      </w:r>
      <w:r w:rsidR="00765BCD" w:rsidRPr="001406D5">
        <w:rPr>
          <w:rFonts w:asciiTheme="minorHAnsi" w:hAnsiTheme="minorHAnsi" w:cstheme="minorHAnsi"/>
        </w:rPr>
        <w:t xml:space="preserve">on arrest or sentence under the </w:t>
      </w:r>
      <w:r w:rsidR="00765BCD" w:rsidRPr="001406D5">
        <w:rPr>
          <w:rFonts w:asciiTheme="minorHAnsi" w:hAnsiTheme="minorHAnsi" w:cstheme="minorHAnsi"/>
          <w:i/>
        </w:rPr>
        <w:t>Youth Justice Act 1992</w:t>
      </w:r>
      <w:r w:rsidR="00765BCD">
        <w:rPr>
          <w:rFonts w:asciiTheme="minorHAnsi" w:hAnsiTheme="minorHAnsi" w:cstheme="minorHAnsi"/>
        </w:rPr>
        <w:t xml:space="preserve"> or </w:t>
      </w:r>
      <w:r w:rsidR="007C52A1" w:rsidRPr="001406D5">
        <w:rPr>
          <w:rFonts w:asciiTheme="minorHAnsi" w:hAnsiTheme="minorHAnsi" w:cstheme="minorHAnsi"/>
        </w:rPr>
        <w:t xml:space="preserve">for purposes relating to their mental health </w:t>
      </w:r>
      <w:r w:rsidR="00D70D59" w:rsidRPr="001406D5">
        <w:rPr>
          <w:rFonts w:asciiTheme="minorHAnsi" w:hAnsiTheme="minorHAnsi" w:cstheme="minorHAnsi"/>
        </w:rPr>
        <w:t>under the</w:t>
      </w:r>
      <w:r w:rsidR="00D70D59" w:rsidRPr="001406D5">
        <w:rPr>
          <w:rFonts w:asciiTheme="minorHAnsi" w:hAnsiTheme="minorHAnsi" w:cstheme="minorHAnsi"/>
          <w:i/>
        </w:rPr>
        <w:t xml:space="preserve"> Mental Health Act 2000</w:t>
      </w:r>
      <w:r w:rsidR="00765BCD">
        <w:rPr>
          <w:rFonts w:asciiTheme="minorHAnsi" w:hAnsiTheme="minorHAnsi" w:cstheme="minorHAnsi"/>
        </w:rPr>
        <w:t>,</w:t>
      </w:r>
      <w:r w:rsidR="007C52A1" w:rsidRPr="001406D5">
        <w:rPr>
          <w:rFonts w:asciiTheme="minorHAnsi" w:hAnsiTheme="minorHAnsi" w:cstheme="minorHAnsi"/>
        </w:rPr>
        <w:t xml:space="preserve"> </w:t>
      </w:r>
      <w:r w:rsidRPr="00640FC3">
        <w:rPr>
          <w:rFonts w:asciiTheme="minorHAnsi" w:hAnsiTheme="minorHAnsi" w:cstheme="minorHAnsi"/>
        </w:rPr>
        <w:t>and</w:t>
      </w:r>
    </w:p>
    <w:p w:rsidR="00CD1F94" w:rsidRDefault="001406D5" w:rsidP="002E02FB">
      <w:pPr>
        <w:pStyle w:val="ListParagraph"/>
        <w:numPr>
          <w:ilvl w:val="0"/>
          <w:numId w:val="24"/>
        </w:numPr>
        <w:spacing w:after="200" w:line="276" w:lineRule="auto"/>
        <w:contextualSpacing w:val="0"/>
        <w:rPr>
          <w:rFonts w:asciiTheme="minorHAnsi" w:hAnsiTheme="minorHAnsi" w:cstheme="minorHAnsi"/>
        </w:rPr>
      </w:pPr>
      <w:r w:rsidRPr="00640FC3">
        <w:rPr>
          <w:rFonts w:asciiTheme="minorHAnsi" w:hAnsiTheme="minorHAnsi" w:cstheme="minorHAnsi"/>
        </w:rPr>
        <w:lastRenderedPageBreak/>
        <w:t xml:space="preserve"> </w:t>
      </w:r>
      <w:r w:rsidR="005C014D" w:rsidRPr="00640FC3">
        <w:rPr>
          <w:rFonts w:asciiTheme="minorHAnsi" w:hAnsiTheme="minorHAnsi" w:cstheme="minorHAnsi"/>
        </w:rPr>
        <w:t>the ways in</w:t>
      </w:r>
      <w:r w:rsidRPr="00640FC3">
        <w:rPr>
          <w:rFonts w:asciiTheme="minorHAnsi" w:hAnsiTheme="minorHAnsi" w:cstheme="minorHAnsi"/>
        </w:rPr>
        <w:t xml:space="preserve"> which, if any,</w:t>
      </w:r>
      <w:r w:rsidR="005C014D" w:rsidRPr="00640FC3">
        <w:rPr>
          <w:rFonts w:asciiTheme="minorHAnsi" w:hAnsiTheme="minorHAnsi" w:cstheme="minorHAnsi"/>
        </w:rPr>
        <w:t xml:space="preserve"> secure care would </w:t>
      </w:r>
      <w:r w:rsidRPr="00640FC3">
        <w:rPr>
          <w:rFonts w:asciiTheme="minorHAnsi" w:hAnsiTheme="minorHAnsi" w:cstheme="minorHAnsi"/>
        </w:rPr>
        <w:t xml:space="preserve">cater for children in different circumstances and for a </w:t>
      </w:r>
      <w:r w:rsidR="005C014D" w:rsidRPr="00640FC3">
        <w:rPr>
          <w:rFonts w:asciiTheme="minorHAnsi" w:hAnsiTheme="minorHAnsi" w:cstheme="minorHAnsi"/>
        </w:rPr>
        <w:t xml:space="preserve">different purpose </w:t>
      </w:r>
      <w:r w:rsidR="00617DEA" w:rsidRPr="001406D5">
        <w:rPr>
          <w:rStyle w:val="FootnoteReference"/>
          <w:rFonts w:asciiTheme="minorHAnsi" w:hAnsiTheme="minorHAnsi" w:cstheme="minorHAnsi"/>
        </w:rPr>
        <w:footnoteReference w:id="20"/>
      </w:r>
      <w:r w:rsidR="00011ABA">
        <w:rPr>
          <w:rFonts w:asciiTheme="minorHAnsi" w:hAnsiTheme="minorHAnsi" w:cstheme="minorHAnsi"/>
        </w:rPr>
        <w:t>.</w:t>
      </w:r>
    </w:p>
    <w:p w:rsidR="00640FC3" w:rsidRPr="00640FC3" w:rsidRDefault="00640FC3" w:rsidP="00640FC3">
      <w:pPr>
        <w:spacing w:line="276" w:lineRule="auto"/>
        <w:rPr>
          <w:rFonts w:asciiTheme="minorHAnsi" w:hAnsiTheme="minorHAnsi" w:cstheme="minorHAnsi"/>
        </w:rPr>
      </w:pPr>
    </w:p>
    <w:p w:rsidR="00F80E65" w:rsidRPr="00F80E65" w:rsidRDefault="00F80E65" w:rsidP="00F80E65">
      <w:pPr>
        <w:spacing w:after="200" w:line="276" w:lineRule="auto"/>
        <w:rPr>
          <w:rFonts w:asciiTheme="minorHAnsi" w:hAnsiTheme="minorHAnsi" w:cstheme="minorHAnsi"/>
        </w:rPr>
      </w:pPr>
      <w:r w:rsidRPr="00F80E65">
        <w:rPr>
          <w:rFonts w:ascii="Century Gothic" w:hAnsi="Century Gothic" w:cstheme="minorHAnsi"/>
          <w:b/>
          <w:sz w:val="24"/>
          <w:szCs w:val="24"/>
        </w:rPr>
        <w:t xml:space="preserve">The </w:t>
      </w:r>
      <w:r w:rsidR="00F17095">
        <w:rPr>
          <w:rFonts w:ascii="Century Gothic" w:hAnsi="Century Gothic" w:cstheme="minorHAnsi"/>
          <w:b/>
          <w:sz w:val="24"/>
          <w:szCs w:val="24"/>
        </w:rPr>
        <w:t xml:space="preserve">relationship between secure care and youth </w:t>
      </w:r>
      <w:r w:rsidRPr="00F80E65">
        <w:rPr>
          <w:rFonts w:ascii="Century Gothic" w:hAnsi="Century Gothic" w:cstheme="minorHAnsi"/>
          <w:b/>
          <w:sz w:val="24"/>
          <w:szCs w:val="24"/>
        </w:rPr>
        <w:t>detention</w:t>
      </w:r>
    </w:p>
    <w:p w:rsidR="00B16196" w:rsidRDefault="00D454BB" w:rsidP="00B16196">
      <w:pPr>
        <w:autoSpaceDE w:val="0"/>
        <w:autoSpaceDN w:val="0"/>
        <w:adjustRightInd w:val="0"/>
        <w:spacing w:after="100" w:line="276" w:lineRule="auto"/>
        <w:rPr>
          <w:rFonts w:asciiTheme="minorHAnsi" w:hAnsiTheme="minorHAnsi" w:cstheme="minorHAnsi"/>
        </w:rPr>
      </w:pPr>
      <w:r>
        <w:rPr>
          <w:rFonts w:asciiTheme="minorHAnsi" w:hAnsiTheme="minorHAnsi" w:cstheme="minorHAnsi"/>
        </w:rPr>
        <w:t xml:space="preserve">In keeping with national trends at the time, proclamation of the </w:t>
      </w:r>
      <w:r w:rsidRPr="00D454BB">
        <w:rPr>
          <w:rFonts w:asciiTheme="minorHAnsi" w:hAnsiTheme="minorHAnsi" w:cstheme="minorHAnsi"/>
          <w:i/>
        </w:rPr>
        <w:t>Juvenile Justice Act 1992</w:t>
      </w:r>
      <w:r>
        <w:rPr>
          <w:rFonts w:asciiTheme="minorHAnsi" w:hAnsiTheme="minorHAnsi" w:cstheme="minorHAnsi"/>
        </w:rPr>
        <w:t xml:space="preserve"> (now referred to as the </w:t>
      </w:r>
      <w:r w:rsidRPr="00D454BB">
        <w:rPr>
          <w:rFonts w:asciiTheme="minorHAnsi" w:hAnsiTheme="minorHAnsi" w:cstheme="minorHAnsi"/>
          <w:i/>
        </w:rPr>
        <w:t>Youth Justice Act 1992</w:t>
      </w:r>
      <w:r>
        <w:rPr>
          <w:rFonts w:asciiTheme="minorHAnsi" w:hAnsiTheme="minorHAnsi" w:cstheme="minorHAnsi"/>
        </w:rPr>
        <w:t>) represented a shift from</w:t>
      </w:r>
      <w:r w:rsidR="0076757F">
        <w:rPr>
          <w:rFonts w:asciiTheme="minorHAnsi" w:hAnsiTheme="minorHAnsi" w:cstheme="minorHAnsi"/>
        </w:rPr>
        <w:t xml:space="preserve"> </w:t>
      </w:r>
      <w:r>
        <w:rPr>
          <w:rFonts w:asciiTheme="minorHAnsi" w:hAnsiTheme="minorHAnsi" w:cstheme="minorHAnsi"/>
        </w:rPr>
        <w:t>‘welfare model’ principles</w:t>
      </w:r>
      <w:r w:rsidR="0076757F">
        <w:rPr>
          <w:rFonts w:asciiTheme="minorHAnsi" w:hAnsiTheme="minorHAnsi" w:cstheme="minorHAnsi"/>
        </w:rPr>
        <w:t xml:space="preserve"> that were</w:t>
      </w:r>
      <w:r w:rsidR="004C5EA2">
        <w:rPr>
          <w:rFonts w:asciiTheme="minorHAnsi" w:hAnsiTheme="minorHAnsi" w:cstheme="minorHAnsi"/>
        </w:rPr>
        <w:t xml:space="preserve"> reflected in provisions of </w:t>
      </w:r>
      <w:r w:rsidR="00A82492">
        <w:rPr>
          <w:rFonts w:asciiTheme="minorHAnsi" w:hAnsiTheme="minorHAnsi" w:cstheme="minorHAnsi"/>
        </w:rPr>
        <w:t xml:space="preserve">the former </w:t>
      </w:r>
      <w:r w:rsidR="00A82492" w:rsidRPr="00A82492">
        <w:rPr>
          <w:rFonts w:asciiTheme="minorHAnsi" w:hAnsiTheme="minorHAnsi" w:cstheme="minorHAnsi"/>
          <w:i/>
        </w:rPr>
        <w:t>Children’s Service Act 1965</w:t>
      </w:r>
      <w:r w:rsidR="00A82492">
        <w:rPr>
          <w:rFonts w:asciiTheme="minorHAnsi" w:hAnsiTheme="minorHAnsi" w:cstheme="minorHAnsi"/>
        </w:rPr>
        <w:t>,</w:t>
      </w:r>
      <w:r>
        <w:rPr>
          <w:rFonts w:asciiTheme="minorHAnsi" w:hAnsiTheme="minorHAnsi" w:cstheme="minorHAnsi"/>
        </w:rPr>
        <w:t xml:space="preserve"> to a ‘justice model’.  In essence, the just</w:t>
      </w:r>
      <w:r w:rsidR="00B16196">
        <w:rPr>
          <w:rFonts w:asciiTheme="minorHAnsi" w:hAnsiTheme="minorHAnsi" w:cstheme="minorHAnsi"/>
        </w:rPr>
        <w:t>ice model promotes notions that:</w:t>
      </w:r>
    </w:p>
    <w:p w:rsidR="00B16196" w:rsidRDefault="00D454BB" w:rsidP="002E02FB">
      <w:pPr>
        <w:pStyle w:val="ListParagraph"/>
        <w:numPr>
          <w:ilvl w:val="0"/>
          <w:numId w:val="32"/>
        </w:numPr>
        <w:autoSpaceDE w:val="0"/>
        <w:autoSpaceDN w:val="0"/>
        <w:adjustRightInd w:val="0"/>
        <w:spacing w:after="100" w:line="276" w:lineRule="auto"/>
        <w:contextualSpacing w:val="0"/>
        <w:rPr>
          <w:rFonts w:asciiTheme="minorHAnsi" w:hAnsiTheme="minorHAnsi" w:cstheme="minorHAnsi"/>
        </w:rPr>
      </w:pPr>
      <w:r w:rsidRPr="00B16196">
        <w:rPr>
          <w:rFonts w:asciiTheme="minorHAnsi" w:hAnsiTheme="minorHAnsi" w:cstheme="minorHAnsi"/>
        </w:rPr>
        <w:t>children are primarily responsib</w:t>
      </w:r>
      <w:r w:rsidR="00B16196">
        <w:rPr>
          <w:rFonts w:asciiTheme="minorHAnsi" w:hAnsiTheme="minorHAnsi" w:cstheme="minorHAnsi"/>
        </w:rPr>
        <w:t>le for their own behaviours</w:t>
      </w:r>
    </w:p>
    <w:p w:rsidR="00B16196" w:rsidRDefault="00D454BB" w:rsidP="002E02FB">
      <w:pPr>
        <w:pStyle w:val="ListParagraph"/>
        <w:numPr>
          <w:ilvl w:val="0"/>
          <w:numId w:val="32"/>
        </w:numPr>
        <w:autoSpaceDE w:val="0"/>
        <w:autoSpaceDN w:val="0"/>
        <w:adjustRightInd w:val="0"/>
        <w:spacing w:after="100" w:line="276" w:lineRule="auto"/>
        <w:contextualSpacing w:val="0"/>
        <w:rPr>
          <w:rFonts w:asciiTheme="minorHAnsi" w:hAnsiTheme="minorHAnsi" w:cstheme="minorHAnsi"/>
        </w:rPr>
      </w:pPr>
      <w:r w:rsidRPr="00B16196">
        <w:rPr>
          <w:rFonts w:asciiTheme="minorHAnsi" w:hAnsiTheme="minorHAnsi" w:cstheme="minorHAnsi"/>
        </w:rPr>
        <w:t>courts should be responsible for adjudicating their guilt or innocence</w:t>
      </w:r>
      <w:r w:rsidR="00B16196">
        <w:rPr>
          <w:rFonts w:asciiTheme="minorHAnsi" w:hAnsiTheme="minorHAnsi" w:cstheme="minorHAnsi"/>
        </w:rPr>
        <w:t>, and</w:t>
      </w:r>
    </w:p>
    <w:p w:rsidR="00B16196" w:rsidRDefault="00D454BB" w:rsidP="002E02FB">
      <w:pPr>
        <w:pStyle w:val="ListParagraph"/>
        <w:numPr>
          <w:ilvl w:val="0"/>
          <w:numId w:val="32"/>
        </w:numPr>
        <w:autoSpaceDE w:val="0"/>
        <w:autoSpaceDN w:val="0"/>
        <w:adjustRightInd w:val="0"/>
        <w:spacing w:after="200" w:line="276" w:lineRule="auto"/>
        <w:contextualSpacing w:val="0"/>
        <w:rPr>
          <w:rFonts w:asciiTheme="minorHAnsi" w:hAnsiTheme="minorHAnsi" w:cstheme="minorHAnsi"/>
        </w:rPr>
      </w:pPr>
      <w:r w:rsidRPr="00B16196">
        <w:rPr>
          <w:rFonts w:asciiTheme="minorHAnsi" w:hAnsiTheme="minorHAnsi" w:cstheme="minorHAnsi"/>
        </w:rPr>
        <w:t xml:space="preserve">where guilt is established, </w:t>
      </w:r>
      <w:r w:rsidR="00B16196">
        <w:rPr>
          <w:rFonts w:asciiTheme="minorHAnsi" w:hAnsiTheme="minorHAnsi" w:cstheme="minorHAnsi"/>
        </w:rPr>
        <w:t xml:space="preserve">courts are responsible for </w:t>
      </w:r>
      <w:r w:rsidRPr="00B16196">
        <w:rPr>
          <w:rFonts w:asciiTheme="minorHAnsi" w:hAnsiTheme="minorHAnsi" w:cstheme="minorHAnsi"/>
        </w:rPr>
        <w:t>ordering a response that is p</w:t>
      </w:r>
      <w:r w:rsidR="004C5EA2" w:rsidRPr="00B16196">
        <w:rPr>
          <w:rFonts w:asciiTheme="minorHAnsi" w:hAnsiTheme="minorHAnsi" w:cstheme="minorHAnsi"/>
        </w:rPr>
        <w:t>roportionate to the child’s offence</w:t>
      </w:r>
      <w:r w:rsidRPr="00B16196">
        <w:rPr>
          <w:rFonts w:asciiTheme="minorHAnsi" w:hAnsiTheme="minorHAnsi" w:cstheme="minorHAnsi"/>
        </w:rPr>
        <w:t xml:space="preserve">s and culpability.  </w:t>
      </w:r>
    </w:p>
    <w:p w:rsidR="007A1235" w:rsidRPr="00B16196" w:rsidRDefault="00D454BB" w:rsidP="00B16196">
      <w:pPr>
        <w:autoSpaceDE w:val="0"/>
        <w:autoSpaceDN w:val="0"/>
        <w:adjustRightInd w:val="0"/>
        <w:spacing w:after="100" w:line="276" w:lineRule="auto"/>
        <w:rPr>
          <w:rFonts w:asciiTheme="minorHAnsi" w:hAnsiTheme="minorHAnsi" w:cstheme="minorHAnsi"/>
        </w:rPr>
      </w:pPr>
      <w:r w:rsidRPr="00B16196">
        <w:rPr>
          <w:rFonts w:asciiTheme="minorHAnsi" w:hAnsiTheme="minorHAnsi" w:cstheme="minorHAnsi"/>
        </w:rPr>
        <w:t xml:space="preserve">Consistent with these notions, key </w:t>
      </w:r>
      <w:r w:rsidR="00A82492" w:rsidRPr="00B16196">
        <w:rPr>
          <w:rFonts w:asciiTheme="minorHAnsi" w:hAnsiTheme="minorHAnsi" w:cstheme="minorHAnsi"/>
        </w:rPr>
        <w:t xml:space="preserve">youth justice </w:t>
      </w:r>
      <w:r w:rsidRPr="00B16196">
        <w:rPr>
          <w:rFonts w:asciiTheme="minorHAnsi" w:hAnsiTheme="minorHAnsi" w:cstheme="minorHAnsi"/>
        </w:rPr>
        <w:t xml:space="preserve">principles incorporated within </w:t>
      </w:r>
      <w:r w:rsidR="007A1235" w:rsidRPr="00B16196">
        <w:rPr>
          <w:rFonts w:asciiTheme="minorHAnsi" w:hAnsiTheme="minorHAnsi" w:cstheme="minorHAnsi"/>
        </w:rPr>
        <w:t xml:space="preserve">Schedule 1 </w:t>
      </w:r>
      <w:r w:rsidR="00011ABA">
        <w:rPr>
          <w:rFonts w:asciiTheme="minorHAnsi" w:hAnsiTheme="minorHAnsi" w:cstheme="minorHAnsi"/>
        </w:rPr>
        <w:t xml:space="preserve">of </w:t>
      </w:r>
      <w:r w:rsidRPr="00B16196">
        <w:rPr>
          <w:rFonts w:asciiTheme="minorHAnsi" w:hAnsiTheme="minorHAnsi" w:cstheme="minorHAnsi"/>
        </w:rPr>
        <w:t>the</w:t>
      </w:r>
      <w:r w:rsidRPr="00B16196">
        <w:rPr>
          <w:rFonts w:asciiTheme="minorHAnsi" w:hAnsiTheme="minorHAnsi" w:cstheme="minorHAnsi"/>
          <w:i/>
        </w:rPr>
        <w:t xml:space="preserve"> Act</w:t>
      </w:r>
      <w:r w:rsidRPr="00B16196">
        <w:rPr>
          <w:rFonts w:asciiTheme="minorHAnsi" w:hAnsiTheme="minorHAnsi" w:cstheme="minorHAnsi"/>
        </w:rPr>
        <w:t xml:space="preserve"> </w:t>
      </w:r>
      <w:r w:rsidR="007A1235" w:rsidRPr="00B16196">
        <w:rPr>
          <w:rFonts w:asciiTheme="minorHAnsi" w:hAnsiTheme="minorHAnsi" w:cstheme="minorHAnsi"/>
        </w:rPr>
        <w:t>state that “A child who commits an offence should be:</w:t>
      </w:r>
    </w:p>
    <w:p w:rsidR="007A1235" w:rsidRPr="007A1235" w:rsidRDefault="007A1235" w:rsidP="002E02FB">
      <w:pPr>
        <w:pStyle w:val="ListParagraph"/>
        <w:numPr>
          <w:ilvl w:val="0"/>
          <w:numId w:val="27"/>
        </w:numPr>
        <w:autoSpaceDE w:val="0"/>
        <w:autoSpaceDN w:val="0"/>
        <w:adjustRightInd w:val="0"/>
        <w:spacing w:after="100" w:line="276" w:lineRule="auto"/>
        <w:contextualSpacing w:val="0"/>
        <w:rPr>
          <w:rFonts w:ascii="Times-Roman" w:hAnsi="Times-Roman" w:cs="Times-Roman"/>
          <w:sz w:val="24"/>
          <w:szCs w:val="24"/>
          <w:lang w:val="en-GB"/>
        </w:rPr>
      </w:pPr>
      <w:r>
        <w:rPr>
          <w:rFonts w:asciiTheme="minorHAnsi" w:hAnsiTheme="minorHAnsi" w:cstheme="minorHAnsi"/>
        </w:rPr>
        <w:t>held accountable and encouraged to accept responsibility for the offending behaviour; and</w:t>
      </w:r>
    </w:p>
    <w:p w:rsidR="00A82492" w:rsidRPr="00A82492" w:rsidRDefault="007A1235" w:rsidP="002E02FB">
      <w:pPr>
        <w:pStyle w:val="ListParagraph"/>
        <w:numPr>
          <w:ilvl w:val="0"/>
          <w:numId w:val="27"/>
        </w:numPr>
        <w:autoSpaceDE w:val="0"/>
        <w:autoSpaceDN w:val="0"/>
        <w:adjustRightInd w:val="0"/>
        <w:spacing w:after="200" w:line="276" w:lineRule="auto"/>
        <w:contextualSpacing w:val="0"/>
        <w:rPr>
          <w:rFonts w:ascii="Times-Roman" w:hAnsi="Times-Roman" w:cs="Times-Roman"/>
          <w:sz w:val="24"/>
          <w:szCs w:val="24"/>
          <w:lang w:val="en-GB"/>
        </w:rPr>
      </w:pPr>
      <w:r>
        <w:rPr>
          <w:rFonts w:asciiTheme="minorHAnsi" w:hAnsiTheme="minorHAnsi" w:cstheme="minorHAnsi"/>
        </w:rPr>
        <w:t>dealt with in a way that will give the child the opportunity to develop in responsible, beneficial and acceptable ways”.</w:t>
      </w:r>
    </w:p>
    <w:p w:rsidR="00A82492" w:rsidRDefault="00A82492" w:rsidP="00A82492">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 xml:space="preserve">Sentencing principles </w:t>
      </w:r>
      <w:r w:rsidR="00B16196">
        <w:rPr>
          <w:rFonts w:asciiTheme="minorHAnsi" w:hAnsiTheme="minorHAnsi" w:cstheme="minorHAnsi"/>
        </w:rPr>
        <w:t xml:space="preserve">stated within the </w:t>
      </w:r>
      <w:r w:rsidR="00B16196" w:rsidRPr="00B16196">
        <w:rPr>
          <w:rFonts w:asciiTheme="minorHAnsi" w:hAnsiTheme="minorHAnsi" w:cstheme="minorHAnsi"/>
          <w:i/>
        </w:rPr>
        <w:t xml:space="preserve">Act </w:t>
      </w:r>
      <w:r>
        <w:rPr>
          <w:rFonts w:asciiTheme="minorHAnsi" w:hAnsiTheme="minorHAnsi" w:cstheme="minorHAnsi"/>
        </w:rPr>
        <w:t>also require that there be a “fitting proportion between the sentence and the offence” (Section 150(1)(k)).</w:t>
      </w:r>
    </w:p>
    <w:p w:rsidR="00D902FB" w:rsidRDefault="00D902FB" w:rsidP="00D902FB">
      <w:pPr>
        <w:autoSpaceDE w:val="0"/>
        <w:autoSpaceDN w:val="0"/>
        <w:adjustRightInd w:val="0"/>
        <w:spacing w:line="276" w:lineRule="auto"/>
        <w:rPr>
          <w:rFonts w:asciiTheme="minorHAnsi" w:hAnsiTheme="minorHAnsi" w:cstheme="minorHAnsi"/>
        </w:rPr>
      </w:pPr>
    </w:p>
    <w:p w:rsidR="00D902FB" w:rsidRPr="00D902FB" w:rsidRDefault="00011ABA" w:rsidP="00B21258">
      <w:pPr>
        <w:autoSpaceDE w:val="0"/>
        <w:autoSpaceDN w:val="0"/>
        <w:adjustRightInd w:val="0"/>
        <w:spacing w:after="200" w:line="276" w:lineRule="auto"/>
        <w:rPr>
          <w:rFonts w:asciiTheme="minorHAnsi" w:hAnsiTheme="minorHAnsi" w:cstheme="minorHAnsi"/>
          <w:b/>
          <w:i/>
          <w:sz w:val="24"/>
          <w:szCs w:val="24"/>
        </w:rPr>
      </w:pPr>
      <w:r>
        <w:rPr>
          <w:rFonts w:asciiTheme="minorHAnsi" w:hAnsiTheme="minorHAnsi" w:cstheme="minorHAnsi"/>
          <w:b/>
          <w:i/>
          <w:sz w:val="24"/>
          <w:szCs w:val="24"/>
        </w:rPr>
        <w:t>Why was there a shift from a welfare model to a justice model</w:t>
      </w:r>
      <w:r w:rsidR="00D902FB" w:rsidRPr="00D902FB">
        <w:rPr>
          <w:rFonts w:asciiTheme="minorHAnsi" w:hAnsiTheme="minorHAnsi" w:cstheme="minorHAnsi"/>
          <w:b/>
          <w:i/>
          <w:sz w:val="24"/>
          <w:szCs w:val="24"/>
        </w:rPr>
        <w:t>?</w:t>
      </w:r>
    </w:p>
    <w:p w:rsidR="00A82492" w:rsidRDefault="00D902FB" w:rsidP="00B31A27">
      <w:pPr>
        <w:autoSpaceDE w:val="0"/>
        <w:autoSpaceDN w:val="0"/>
        <w:adjustRightInd w:val="0"/>
        <w:spacing w:after="100" w:line="276" w:lineRule="auto"/>
        <w:rPr>
          <w:rFonts w:asciiTheme="minorHAnsi" w:hAnsiTheme="minorHAnsi" w:cstheme="minorHAnsi"/>
        </w:rPr>
      </w:pPr>
      <w:r>
        <w:rPr>
          <w:rFonts w:asciiTheme="minorHAnsi" w:hAnsiTheme="minorHAnsi" w:cstheme="minorHAnsi"/>
        </w:rPr>
        <w:t>The</w:t>
      </w:r>
      <w:r w:rsidR="00A82492">
        <w:rPr>
          <w:rFonts w:asciiTheme="minorHAnsi" w:hAnsiTheme="minorHAnsi" w:cstheme="minorHAnsi"/>
        </w:rPr>
        <w:t xml:space="preserve"> shift in philosophy </w:t>
      </w:r>
      <w:r w:rsidR="0076757F">
        <w:rPr>
          <w:rFonts w:asciiTheme="minorHAnsi" w:hAnsiTheme="minorHAnsi" w:cstheme="minorHAnsi"/>
        </w:rPr>
        <w:t>towards a justice model</w:t>
      </w:r>
      <w:r>
        <w:rPr>
          <w:rFonts w:asciiTheme="minorHAnsi" w:hAnsiTheme="minorHAnsi" w:cstheme="minorHAnsi"/>
        </w:rPr>
        <w:t xml:space="preserve"> </w:t>
      </w:r>
      <w:r w:rsidR="00A82492">
        <w:rPr>
          <w:rFonts w:asciiTheme="minorHAnsi" w:hAnsiTheme="minorHAnsi" w:cstheme="minorHAnsi"/>
        </w:rPr>
        <w:t xml:space="preserve">was intended to </w:t>
      </w:r>
      <w:r w:rsidR="005109B5">
        <w:rPr>
          <w:rFonts w:asciiTheme="minorHAnsi" w:hAnsiTheme="minorHAnsi" w:cstheme="minorHAnsi"/>
        </w:rPr>
        <w:t>answe</w:t>
      </w:r>
      <w:r w:rsidR="0076757F">
        <w:rPr>
          <w:rFonts w:asciiTheme="minorHAnsi" w:hAnsiTheme="minorHAnsi" w:cstheme="minorHAnsi"/>
        </w:rPr>
        <w:t>r widespread criticisms of the welfare model</w:t>
      </w:r>
      <w:r w:rsidR="005109B5">
        <w:rPr>
          <w:rFonts w:asciiTheme="minorHAnsi" w:hAnsiTheme="minorHAnsi" w:cstheme="minorHAnsi"/>
        </w:rPr>
        <w:t xml:space="preserve"> including:</w:t>
      </w:r>
    </w:p>
    <w:p w:rsidR="005109B5" w:rsidRDefault="005109B5" w:rsidP="002E02FB">
      <w:pPr>
        <w:pStyle w:val="ListParagraph"/>
        <w:numPr>
          <w:ilvl w:val="0"/>
          <w:numId w:val="28"/>
        </w:numPr>
        <w:autoSpaceDE w:val="0"/>
        <w:autoSpaceDN w:val="0"/>
        <w:adjustRightInd w:val="0"/>
        <w:spacing w:after="100" w:line="276" w:lineRule="auto"/>
        <w:contextualSpacing w:val="0"/>
        <w:rPr>
          <w:rFonts w:asciiTheme="minorHAnsi" w:hAnsiTheme="minorHAnsi" w:cstheme="minorHAnsi"/>
        </w:rPr>
      </w:pPr>
      <w:r>
        <w:rPr>
          <w:rFonts w:asciiTheme="minorHAnsi" w:hAnsiTheme="minorHAnsi" w:cstheme="minorHAnsi"/>
        </w:rPr>
        <w:t xml:space="preserve">the lack of due process and rights </w:t>
      </w:r>
      <w:r w:rsidR="00B66EBB">
        <w:rPr>
          <w:rFonts w:asciiTheme="minorHAnsi" w:hAnsiTheme="minorHAnsi" w:cstheme="minorHAnsi"/>
        </w:rPr>
        <w:t>acc</w:t>
      </w:r>
      <w:r>
        <w:rPr>
          <w:rFonts w:asciiTheme="minorHAnsi" w:hAnsiTheme="minorHAnsi" w:cstheme="minorHAnsi"/>
        </w:rPr>
        <w:t>orded to children</w:t>
      </w:r>
    </w:p>
    <w:p w:rsidR="00416DC9" w:rsidRDefault="005109B5" w:rsidP="002E02FB">
      <w:pPr>
        <w:pStyle w:val="ListParagraph"/>
        <w:numPr>
          <w:ilvl w:val="0"/>
          <w:numId w:val="28"/>
        </w:numPr>
        <w:autoSpaceDE w:val="0"/>
        <w:autoSpaceDN w:val="0"/>
        <w:adjustRightInd w:val="0"/>
        <w:spacing w:after="100" w:line="276" w:lineRule="auto"/>
        <w:contextualSpacing w:val="0"/>
        <w:rPr>
          <w:rFonts w:asciiTheme="minorHAnsi" w:hAnsiTheme="minorHAnsi" w:cstheme="minorHAnsi"/>
        </w:rPr>
      </w:pPr>
      <w:r>
        <w:rPr>
          <w:rFonts w:asciiTheme="minorHAnsi" w:hAnsiTheme="minorHAnsi" w:cstheme="minorHAnsi"/>
        </w:rPr>
        <w:t>the excessive use of discretionary powers exercised by child welfare bureaucra</w:t>
      </w:r>
      <w:r w:rsidR="00416DC9">
        <w:rPr>
          <w:rFonts w:asciiTheme="minorHAnsi" w:hAnsiTheme="minorHAnsi" w:cstheme="minorHAnsi"/>
        </w:rPr>
        <w:t>cies</w:t>
      </w:r>
    </w:p>
    <w:p w:rsidR="00B21258" w:rsidRDefault="005109B5" w:rsidP="002E02FB">
      <w:pPr>
        <w:pStyle w:val="ListParagraph"/>
        <w:numPr>
          <w:ilvl w:val="0"/>
          <w:numId w:val="28"/>
        </w:numPr>
        <w:autoSpaceDE w:val="0"/>
        <w:autoSpaceDN w:val="0"/>
        <w:adjustRightInd w:val="0"/>
        <w:spacing w:after="100" w:line="276" w:lineRule="auto"/>
        <w:contextualSpacing w:val="0"/>
        <w:rPr>
          <w:rFonts w:asciiTheme="minorHAnsi" w:hAnsiTheme="minorHAnsi" w:cstheme="minorHAnsi"/>
        </w:rPr>
      </w:pPr>
      <w:r w:rsidRPr="00416DC9">
        <w:rPr>
          <w:rFonts w:asciiTheme="minorHAnsi" w:hAnsiTheme="minorHAnsi" w:cstheme="minorHAnsi"/>
        </w:rPr>
        <w:t xml:space="preserve">the </w:t>
      </w:r>
      <w:r w:rsidR="00622F00" w:rsidRPr="00416DC9">
        <w:rPr>
          <w:rFonts w:asciiTheme="minorHAnsi" w:hAnsiTheme="minorHAnsi" w:cstheme="minorHAnsi"/>
        </w:rPr>
        <w:t>incarceration of children in detention centres for non-criminal matters</w:t>
      </w:r>
      <w:r w:rsidR="00416DC9" w:rsidRPr="00416DC9">
        <w:rPr>
          <w:rFonts w:asciiTheme="minorHAnsi" w:hAnsiTheme="minorHAnsi" w:cstheme="minorHAnsi"/>
        </w:rPr>
        <w:t xml:space="preserve"> including, in particular, ‘status offending’ (i.e. </w:t>
      </w:r>
      <w:r w:rsidR="00416DC9">
        <w:rPr>
          <w:rFonts w:asciiTheme="minorHAnsi" w:hAnsiTheme="minorHAnsi" w:cstheme="minorHAnsi"/>
        </w:rPr>
        <w:t xml:space="preserve">actions that </w:t>
      </w:r>
      <w:r w:rsidR="004C5EA2">
        <w:rPr>
          <w:rFonts w:asciiTheme="minorHAnsi" w:hAnsiTheme="minorHAnsi" w:cstheme="minorHAnsi"/>
        </w:rPr>
        <w:t xml:space="preserve">are </w:t>
      </w:r>
      <w:r w:rsidR="00416DC9" w:rsidRPr="00416DC9">
        <w:rPr>
          <w:rFonts w:asciiTheme="minorHAnsi" w:hAnsiTheme="minorHAnsi" w:cstheme="minorHAnsi"/>
        </w:rPr>
        <w:t>considered</w:t>
      </w:r>
      <w:r w:rsidR="00416DC9">
        <w:rPr>
          <w:rFonts w:asciiTheme="minorHAnsi" w:hAnsiTheme="minorHAnsi" w:cstheme="minorHAnsi"/>
        </w:rPr>
        <w:t xml:space="preserve"> to be</w:t>
      </w:r>
      <w:r w:rsidR="00416DC9" w:rsidRPr="00416DC9">
        <w:rPr>
          <w:rFonts w:asciiTheme="minorHAnsi" w:hAnsiTheme="minorHAnsi" w:cstheme="minorHAnsi"/>
        </w:rPr>
        <w:t xml:space="preserve"> ‘offences’ due t</w:t>
      </w:r>
      <w:r w:rsidR="00416DC9">
        <w:rPr>
          <w:rFonts w:asciiTheme="minorHAnsi" w:hAnsiTheme="minorHAnsi" w:cstheme="minorHAnsi"/>
        </w:rPr>
        <w:t>o the age of a child such as</w:t>
      </w:r>
      <w:r w:rsidR="00416DC9" w:rsidRPr="00416DC9">
        <w:rPr>
          <w:rFonts w:asciiTheme="minorHAnsi" w:hAnsiTheme="minorHAnsi" w:cstheme="minorHAnsi"/>
        </w:rPr>
        <w:t xml:space="preserve"> truanc</w:t>
      </w:r>
      <w:r w:rsidR="00416DC9">
        <w:rPr>
          <w:rFonts w:asciiTheme="minorHAnsi" w:hAnsiTheme="minorHAnsi" w:cstheme="minorHAnsi"/>
        </w:rPr>
        <w:t>y, running away and p</w:t>
      </w:r>
      <w:r w:rsidR="004C5EA2">
        <w:rPr>
          <w:rFonts w:asciiTheme="minorHAnsi" w:hAnsiTheme="minorHAnsi" w:cstheme="minorHAnsi"/>
        </w:rPr>
        <w:t>romiscuity, for which an adult w</w:t>
      </w:r>
      <w:r w:rsidR="00416DC9">
        <w:rPr>
          <w:rFonts w:asciiTheme="minorHAnsi" w:hAnsiTheme="minorHAnsi" w:cstheme="minorHAnsi"/>
        </w:rPr>
        <w:t>ould not be ‘prosecuted’)</w:t>
      </w:r>
      <w:r w:rsidR="004C194A" w:rsidRPr="00416DC9">
        <w:rPr>
          <w:rFonts w:asciiTheme="minorHAnsi" w:hAnsiTheme="minorHAnsi" w:cstheme="minorHAnsi"/>
        </w:rPr>
        <w:t>, and</w:t>
      </w:r>
    </w:p>
    <w:p w:rsidR="00323C96" w:rsidRPr="00B21258" w:rsidRDefault="004C194A" w:rsidP="00011ABA">
      <w:pPr>
        <w:pStyle w:val="ListParagraph"/>
        <w:numPr>
          <w:ilvl w:val="0"/>
          <w:numId w:val="28"/>
        </w:numPr>
        <w:autoSpaceDE w:val="0"/>
        <w:autoSpaceDN w:val="0"/>
        <w:adjustRightInd w:val="0"/>
        <w:spacing w:after="200" w:line="276" w:lineRule="auto"/>
        <w:contextualSpacing w:val="0"/>
        <w:rPr>
          <w:rFonts w:asciiTheme="minorHAnsi" w:hAnsiTheme="minorHAnsi" w:cstheme="minorHAnsi"/>
        </w:rPr>
      </w:pPr>
      <w:r w:rsidRPr="00B21258">
        <w:rPr>
          <w:rFonts w:asciiTheme="minorHAnsi" w:hAnsiTheme="minorHAnsi" w:cstheme="minorHAnsi"/>
        </w:rPr>
        <w:lastRenderedPageBreak/>
        <w:t>the indeterminate ‘sentencing’ of children to detention for periods not proportiona</w:t>
      </w:r>
      <w:r w:rsidR="004C5EA2" w:rsidRPr="00B21258">
        <w:rPr>
          <w:rFonts w:asciiTheme="minorHAnsi" w:hAnsiTheme="minorHAnsi" w:cstheme="minorHAnsi"/>
        </w:rPr>
        <w:t xml:space="preserve">te to their offence/s and the </w:t>
      </w:r>
      <w:r w:rsidRPr="00B21258">
        <w:rPr>
          <w:rFonts w:asciiTheme="minorHAnsi" w:hAnsiTheme="minorHAnsi" w:cstheme="minorHAnsi"/>
        </w:rPr>
        <w:t xml:space="preserve">vulnerability </w:t>
      </w:r>
      <w:r w:rsidR="004C5EA2" w:rsidRPr="00B21258">
        <w:rPr>
          <w:rFonts w:asciiTheme="minorHAnsi" w:hAnsiTheme="minorHAnsi" w:cstheme="minorHAnsi"/>
        </w:rPr>
        <w:t xml:space="preserve">of children </w:t>
      </w:r>
      <w:r w:rsidRPr="00B21258">
        <w:rPr>
          <w:rFonts w:asciiTheme="minorHAnsi" w:hAnsiTheme="minorHAnsi" w:cstheme="minorHAnsi"/>
        </w:rPr>
        <w:t>to ‘harsher punishments’ than those imposed upon adults.</w:t>
      </w:r>
    </w:p>
    <w:p w:rsidR="00323C96" w:rsidRPr="00323C96" w:rsidRDefault="00323C96" w:rsidP="00323C96">
      <w:pPr>
        <w:autoSpaceDE w:val="0"/>
        <w:autoSpaceDN w:val="0"/>
        <w:adjustRightInd w:val="0"/>
        <w:spacing w:after="100" w:line="276" w:lineRule="auto"/>
        <w:rPr>
          <w:rFonts w:asciiTheme="minorHAnsi" w:hAnsiTheme="minorHAnsi" w:cstheme="minorHAnsi"/>
        </w:rPr>
      </w:pPr>
      <w:r>
        <w:rPr>
          <w:rFonts w:asciiTheme="minorHAnsi" w:hAnsiTheme="minorHAnsi" w:cstheme="minorHAnsi"/>
        </w:rPr>
        <w:t>U</w:t>
      </w:r>
      <w:r w:rsidRPr="00323C96">
        <w:rPr>
          <w:rFonts w:asciiTheme="minorHAnsi" w:hAnsiTheme="minorHAnsi" w:cstheme="minorHAnsi"/>
        </w:rPr>
        <w:t xml:space="preserve">nder the </w:t>
      </w:r>
      <w:r w:rsidRPr="00323C96">
        <w:rPr>
          <w:rFonts w:asciiTheme="minorHAnsi" w:hAnsiTheme="minorHAnsi" w:cstheme="minorHAnsi"/>
          <w:i/>
        </w:rPr>
        <w:t>Children's Services Act 1965</w:t>
      </w:r>
      <w:r w:rsidRPr="00323C96">
        <w:rPr>
          <w:rFonts w:asciiTheme="minorHAnsi" w:hAnsiTheme="minorHAnsi" w:cstheme="minorHAnsi"/>
        </w:rPr>
        <w:t xml:space="preserve">, provision existed </w:t>
      </w:r>
      <w:r>
        <w:rPr>
          <w:rFonts w:asciiTheme="minorHAnsi" w:hAnsiTheme="minorHAnsi" w:cstheme="minorHAnsi"/>
        </w:rPr>
        <w:t>for a child to be “</w:t>
      </w:r>
      <w:r w:rsidRPr="00323C96">
        <w:rPr>
          <w:rFonts w:asciiTheme="minorHAnsi" w:hAnsiTheme="minorHAnsi" w:cstheme="minorHAnsi"/>
        </w:rPr>
        <w:t xml:space="preserve">deemed to be </w:t>
      </w:r>
      <w:r>
        <w:rPr>
          <w:rFonts w:asciiTheme="minorHAnsi" w:hAnsiTheme="minorHAnsi" w:cstheme="minorHAnsi"/>
        </w:rPr>
        <w:t>in need of care and control if:</w:t>
      </w:r>
      <w:r w:rsidRPr="00323C96">
        <w:rPr>
          <w:rFonts w:asciiTheme="minorHAnsi" w:hAnsiTheme="minorHAnsi" w:cstheme="minorHAnsi"/>
        </w:rPr>
        <w:t xml:space="preserve">   </w:t>
      </w:r>
    </w:p>
    <w:p w:rsidR="00323C96" w:rsidRDefault="00323C96" w:rsidP="002E02FB">
      <w:pPr>
        <w:pStyle w:val="ListParagraph"/>
        <w:numPr>
          <w:ilvl w:val="0"/>
          <w:numId w:val="29"/>
        </w:numPr>
        <w:spacing w:after="100" w:line="276" w:lineRule="auto"/>
        <w:contextualSpacing w:val="0"/>
        <w:rPr>
          <w:rFonts w:asciiTheme="minorHAnsi" w:hAnsiTheme="minorHAnsi" w:cstheme="minorHAnsi"/>
        </w:rPr>
      </w:pPr>
      <w:r w:rsidRPr="00323C96">
        <w:rPr>
          <w:rFonts w:asciiTheme="minorHAnsi" w:hAnsiTheme="minorHAnsi" w:cstheme="minorHAnsi"/>
        </w:rPr>
        <w:t>the child is falling or is likely to fall into a life of vice or crime or addiction to drugs;</w:t>
      </w:r>
    </w:p>
    <w:p w:rsidR="00323C96" w:rsidRDefault="00323C96" w:rsidP="002E02FB">
      <w:pPr>
        <w:pStyle w:val="ListParagraph"/>
        <w:numPr>
          <w:ilvl w:val="0"/>
          <w:numId w:val="29"/>
        </w:numPr>
        <w:spacing w:after="100" w:line="276" w:lineRule="auto"/>
        <w:contextualSpacing w:val="0"/>
        <w:rPr>
          <w:rFonts w:asciiTheme="minorHAnsi" w:hAnsiTheme="minorHAnsi" w:cstheme="minorHAnsi"/>
        </w:rPr>
      </w:pPr>
      <w:r w:rsidRPr="00323C96">
        <w:rPr>
          <w:rFonts w:asciiTheme="minorHAnsi" w:hAnsiTheme="minorHAnsi" w:cstheme="minorHAnsi"/>
        </w:rPr>
        <w:t>the child is exposed to moral danger;</w:t>
      </w:r>
      <w:r>
        <w:rPr>
          <w:rFonts w:asciiTheme="minorHAnsi" w:hAnsiTheme="minorHAnsi" w:cstheme="minorHAnsi"/>
        </w:rPr>
        <w:t xml:space="preserve"> or</w:t>
      </w:r>
    </w:p>
    <w:p w:rsidR="00323C96" w:rsidRPr="00323C96" w:rsidRDefault="00323C96" w:rsidP="002E02FB">
      <w:pPr>
        <w:pStyle w:val="ListParagraph"/>
        <w:numPr>
          <w:ilvl w:val="0"/>
          <w:numId w:val="29"/>
        </w:numPr>
        <w:spacing w:after="200" w:line="276" w:lineRule="auto"/>
        <w:contextualSpacing w:val="0"/>
        <w:rPr>
          <w:rFonts w:asciiTheme="minorHAnsi" w:hAnsiTheme="minorHAnsi" w:cstheme="minorHAnsi"/>
        </w:rPr>
      </w:pPr>
      <w:r w:rsidRPr="00323C96">
        <w:rPr>
          <w:rFonts w:asciiTheme="minorHAnsi" w:hAnsiTheme="minorHAnsi" w:cstheme="minorHAnsi"/>
        </w:rPr>
        <w:t>the child is o</w:t>
      </w:r>
      <w:r>
        <w:rPr>
          <w:rFonts w:asciiTheme="minorHAnsi" w:hAnsiTheme="minorHAnsi" w:cstheme="minorHAnsi"/>
        </w:rPr>
        <w:t>r appears to be uncontrollable”.</w:t>
      </w:r>
    </w:p>
    <w:p w:rsidR="00323C96" w:rsidRDefault="00323C96" w:rsidP="00323C96">
      <w:pPr>
        <w:spacing w:after="200" w:line="276" w:lineRule="auto"/>
        <w:rPr>
          <w:rFonts w:asciiTheme="minorHAnsi" w:hAnsiTheme="minorHAnsi" w:cstheme="minorHAnsi"/>
        </w:rPr>
      </w:pPr>
      <w:r w:rsidRPr="00323C96">
        <w:rPr>
          <w:rFonts w:asciiTheme="minorHAnsi" w:hAnsiTheme="minorHAnsi" w:cstheme="minorHAnsi"/>
        </w:rPr>
        <w:t xml:space="preserve">Under the </w:t>
      </w:r>
      <w:r w:rsidRPr="00323C96">
        <w:rPr>
          <w:rFonts w:asciiTheme="minorHAnsi" w:hAnsiTheme="minorHAnsi" w:cstheme="minorHAnsi"/>
          <w:i/>
        </w:rPr>
        <w:t>Act</w:t>
      </w:r>
      <w:r w:rsidRPr="00323C96">
        <w:rPr>
          <w:rFonts w:asciiTheme="minorHAnsi" w:hAnsiTheme="minorHAnsi" w:cstheme="minorHAnsi"/>
        </w:rPr>
        <w:t>, a child could be committed to a ‘care and contr</w:t>
      </w:r>
      <w:r>
        <w:rPr>
          <w:rFonts w:asciiTheme="minorHAnsi" w:hAnsiTheme="minorHAnsi" w:cstheme="minorHAnsi"/>
        </w:rPr>
        <w:t>ol’ order and be detained in a d</w:t>
      </w:r>
      <w:r w:rsidRPr="00323C96">
        <w:rPr>
          <w:rFonts w:asciiTheme="minorHAnsi" w:hAnsiTheme="minorHAnsi" w:cstheme="minorHAnsi"/>
        </w:rPr>
        <w:t>et</w:t>
      </w:r>
      <w:r>
        <w:rPr>
          <w:rFonts w:asciiTheme="minorHAnsi" w:hAnsiTheme="minorHAnsi" w:cstheme="minorHAnsi"/>
        </w:rPr>
        <w:t>ention c</w:t>
      </w:r>
      <w:r w:rsidRPr="00323C96">
        <w:rPr>
          <w:rFonts w:asciiTheme="minorHAnsi" w:hAnsiTheme="minorHAnsi" w:cstheme="minorHAnsi"/>
        </w:rPr>
        <w:t xml:space="preserve">entre at the direction of the Director, Department of Children's Services.  However, </w:t>
      </w:r>
      <w:r>
        <w:rPr>
          <w:rFonts w:asciiTheme="minorHAnsi" w:hAnsiTheme="minorHAnsi" w:cstheme="minorHAnsi"/>
        </w:rPr>
        <w:t xml:space="preserve">those </w:t>
      </w:r>
      <w:r w:rsidRPr="00323C96">
        <w:rPr>
          <w:rFonts w:asciiTheme="minorHAnsi" w:hAnsiTheme="minorHAnsi" w:cstheme="minorHAnsi"/>
        </w:rPr>
        <w:t xml:space="preserve">provisions were repealed in 1992 </w:t>
      </w:r>
      <w:r>
        <w:rPr>
          <w:rFonts w:asciiTheme="minorHAnsi" w:hAnsiTheme="minorHAnsi" w:cstheme="minorHAnsi"/>
        </w:rPr>
        <w:t>upon proclamation of the</w:t>
      </w:r>
      <w:r w:rsidRPr="00323C96">
        <w:rPr>
          <w:rFonts w:asciiTheme="minorHAnsi" w:hAnsiTheme="minorHAnsi" w:cstheme="minorHAnsi"/>
        </w:rPr>
        <w:t xml:space="preserve"> </w:t>
      </w:r>
      <w:r w:rsidRPr="00323C96">
        <w:rPr>
          <w:rFonts w:asciiTheme="minorHAnsi" w:hAnsiTheme="minorHAnsi" w:cstheme="minorHAnsi"/>
          <w:i/>
        </w:rPr>
        <w:t>Juvenile Justice Act 1992</w:t>
      </w:r>
      <w:r w:rsidR="003362BC">
        <w:rPr>
          <w:rFonts w:asciiTheme="minorHAnsi" w:hAnsiTheme="minorHAnsi" w:cstheme="minorHAnsi"/>
        </w:rPr>
        <w:t xml:space="preserve">, thereby removing the </w:t>
      </w:r>
      <w:r w:rsidRPr="00323C96">
        <w:rPr>
          <w:rFonts w:asciiTheme="minorHAnsi" w:hAnsiTheme="minorHAnsi" w:cstheme="minorHAnsi"/>
        </w:rPr>
        <w:t xml:space="preserve">administrative powers </w:t>
      </w:r>
      <w:r w:rsidR="003362BC">
        <w:rPr>
          <w:rFonts w:asciiTheme="minorHAnsi" w:hAnsiTheme="minorHAnsi" w:cstheme="minorHAnsi"/>
        </w:rPr>
        <w:t xml:space="preserve">held by the Department </w:t>
      </w:r>
      <w:r w:rsidRPr="00323C96">
        <w:rPr>
          <w:rFonts w:asciiTheme="minorHAnsi" w:hAnsiTheme="minorHAnsi" w:cstheme="minorHAnsi"/>
        </w:rPr>
        <w:t>to det</w:t>
      </w:r>
      <w:r w:rsidR="003362BC">
        <w:rPr>
          <w:rFonts w:asciiTheme="minorHAnsi" w:hAnsiTheme="minorHAnsi" w:cstheme="minorHAnsi"/>
        </w:rPr>
        <w:t>ermine whether or not children we</w:t>
      </w:r>
      <w:r w:rsidRPr="00323C96">
        <w:rPr>
          <w:rFonts w:asciiTheme="minorHAnsi" w:hAnsiTheme="minorHAnsi" w:cstheme="minorHAnsi"/>
        </w:rPr>
        <w:t xml:space="preserve">re placed in detention, and the period for which children could be detained.  </w:t>
      </w:r>
    </w:p>
    <w:p w:rsidR="004C5EA2" w:rsidRPr="00323C96" w:rsidRDefault="00323C96" w:rsidP="004C5EA2">
      <w:pPr>
        <w:spacing w:after="200" w:line="276" w:lineRule="auto"/>
        <w:rPr>
          <w:rFonts w:asciiTheme="minorHAnsi" w:hAnsiTheme="minorHAnsi" w:cstheme="minorHAnsi"/>
        </w:rPr>
      </w:pPr>
      <w:r w:rsidRPr="00323C96">
        <w:rPr>
          <w:rFonts w:asciiTheme="minorHAnsi" w:hAnsiTheme="minorHAnsi" w:cstheme="minorHAnsi"/>
        </w:rPr>
        <w:t>In practice, the use of care and contr</w:t>
      </w:r>
      <w:r w:rsidR="003362BC">
        <w:rPr>
          <w:rFonts w:asciiTheme="minorHAnsi" w:hAnsiTheme="minorHAnsi" w:cstheme="minorHAnsi"/>
        </w:rPr>
        <w:t>ol orders to detain children</w:t>
      </w:r>
      <w:r w:rsidR="00416DC9">
        <w:rPr>
          <w:rFonts w:asciiTheme="minorHAnsi" w:hAnsiTheme="minorHAnsi" w:cstheme="minorHAnsi"/>
        </w:rPr>
        <w:t xml:space="preserve"> </w:t>
      </w:r>
      <w:r w:rsidRPr="00323C96">
        <w:rPr>
          <w:rFonts w:asciiTheme="minorHAnsi" w:hAnsiTheme="minorHAnsi" w:cstheme="minorHAnsi"/>
        </w:rPr>
        <w:t>h</w:t>
      </w:r>
      <w:r w:rsidR="00416DC9">
        <w:rPr>
          <w:rFonts w:asciiTheme="minorHAnsi" w:hAnsiTheme="minorHAnsi" w:cstheme="minorHAnsi"/>
        </w:rPr>
        <w:t xml:space="preserve">ad ceased </w:t>
      </w:r>
      <w:r w:rsidR="004C5EA2">
        <w:rPr>
          <w:rFonts w:asciiTheme="minorHAnsi" w:hAnsiTheme="minorHAnsi" w:cstheme="minorHAnsi"/>
        </w:rPr>
        <w:t xml:space="preserve">in practice </w:t>
      </w:r>
      <w:r w:rsidR="00416DC9">
        <w:rPr>
          <w:rFonts w:asciiTheme="minorHAnsi" w:hAnsiTheme="minorHAnsi" w:cstheme="minorHAnsi"/>
        </w:rPr>
        <w:t>some t</w:t>
      </w:r>
      <w:r w:rsidR="00386CB0">
        <w:rPr>
          <w:rFonts w:asciiTheme="minorHAnsi" w:hAnsiTheme="minorHAnsi" w:cstheme="minorHAnsi"/>
        </w:rPr>
        <w:t xml:space="preserve">ime before </w:t>
      </w:r>
      <w:r w:rsidR="004C5EA2">
        <w:rPr>
          <w:rFonts w:asciiTheme="minorHAnsi" w:hAnsiTheme="minorHAnsi" w:cstheme="minorHAnsi"/>
        </w:rPr>
        <w:t xml:space="preserve">proclamation of the </w:t>
      </w:r>
      <w:r w:rsidR="004C5EA2" w:rsidRPr="004C5EA2">
        <w:rPr>
          <w:rFonts w:asciiTheme="minorHAnsi" w:hAnsiTheme="minorHAnsi" w:cstheme="minorHAnsi"/>
          <w:i/>
        </w:rPr>
        <w:t>Act</w:t>
      </w:r>
      <w:r w:rsidR="004C5EA2">
        <w:rPr>
          <w:rFonts w:asciiTheme="minorHAnsi" w:hAnsiTheme="minorHAnsi" w:cstheme="minorHAnsi"/>
        </w:rPr>
        <w:t xml:space="preserve"> </w:t>
      </w:r>
      <w:r w:rsidR="00386CB0">
        <w:rPr>
          <w:rFonts w:asciiTheme="minorHAnsi" w:hAnsiTheme="minorHAnsi" w:cstheme="minorHAnsi"/>
        </w:rPr>
        <w:t xml:space="preserve">in response to </w:t>
      </w:r>
      <w:r w:rsidR="0076757F">
        <w:rPr>
          <w:rFonts w:asciiTheme="minorHAnsi" w:hAnsiTheme="minorHAnsi" w:cstheme="minorHAnsi"/>
        </w:rPr>
        <w:t xml:space="preserve">longstanding </w:t>
      </w:r>
      <w:r w:rsidR="00904CF5">
        <w:rPr>
          <w:rFonts w:asciiTheme="minorHAnsi" w:hAnsiTheme="minorHAnsi" w:cstheme="minorHAnsi"/>
        </w:rPr>
        <w:t>criticisms of the welfare model</w:t>
      </w:r>
      <w:r w:rsidRPr="00323C96">
        <w:rPr>
          <w:rFonts w:asciiTheme="minorHAnsi" w:hAnsiTheme="minorHAnsi" w:cstheme="minorHAnsi"/>
        </w:rPr>
        <w:t xml:space="preserve">.  </w:t>
      </w:r>
      <w:r w:rsidR="00B21258">
        <w:rPr>
          <w:rFonts w:asciiTheme="minorHAnsi" w:hAnsiTheme="minorHAnsi" w:cstheme="minorHAnsi"/>
        </w:rPr>
        <w:t xml:space="preserve">As noted by O’Connor </w:t>
      </w:r>
      <w:r w:rsidR="00242FAA">
        <w:rPr>
          <w:rFonts w:asciiTheme="minorHAnsi" w:hAnsiTheme="minorHAnsi" w:cstheme="minorHAnsi"/>
        </w:rPr>
        <w:t xml:space="preserve">in his critique of the newly introduced </w:t>
      </w:r>
      <w:r w:rsidR="00242FAA" w:rsidRPr="00242FAA">
        <w:rPr>
          <w:rFonts w:asciiTheme="minorHAnsi" w:hAnsiTheme="minorHAnsi" w:cstheme="minorHAnsi"/>
          <w:i/>
        </w:rPr>
        <w:t>Juvenile Justice Act 1992</w:t>
      </w:r>
      <w:r w:rsidR="00242FAA">
        <w:rPr>
          <w:rFonts w:asciiTheme="minorHAnsi" w:hAnsiTheme="minorHAnsi" w:cstheme="minorHAnsi"/>
        </w:rPr>
        <w:t xml:space="preserve">, </w:t>
      </w:r>
      <w:r w:rsidR="00D902FB">
        <w:rPr>
          <w:rFonts w:asciiTheme="minorHAnsi" w:hAnsiTheme="minorHAnsi" w:cstheme="minorHAnsi"/>
        </w:rPr>
        <w:t xml:space="preserve">“Many reformers </w:t>
      </w:r>
      <w:r w:rsidR="00242FAA">
        <w:rPr>
          <w:rFonts w:asciiTheme="minorHAnsi" w:hAnsiTheme="minorHAnsi" w:cstheme="minorHAnsi"/>
        </w:rPr>
        <w:t>were concerned about the harm suffered by children at the hands of bureaucracies acting in children’s ‘best interests’</w:t>
      </w:r>
      <w:r w:rsidR="00D902FB">
        <w:rPr>
          <w:rFonts w:asciiTheme="minorHAnsi" w:hAnsiTheme="minorHAnsi" w:cstheme="minorHAnsi"/>
        </w:rPr>
        <w:t>”</w:t>
      </w:r>
      <w:r w:rsidR="00FB160B">
        <w:rPr>
          <w:rFonts w:asciiTheme="minorHAnsi" w:hAnsiTheme="minorHAnsi" w:cstheme="minorHAnsi"/>
        </w:rPr>
        <w:t xml:space="preserve"> (1992, p129)</w:t>
      </w:r>
      <w:r w:rsidR="00242FAA">
        <w:rPr>
          <w:rFonts w:asciiTheme="minorHAnsi" w:hAnsiTheme="minorHAnsi" w:cstheme="minorHAnsi"/>
        </w:rPr>
        <w:t xml:space="preserve">. </w:t>
      </w:r>
      <w:r w:rsidR="004C5EA2">
        <w:rPr>
          <w:rFonts w:asciiTheme="minorHAnsi" w:hAnsiTheme="minorHAnsi" w:cstheme="minorHAnsi"/>
        </w:rPr>
        <w:t xml:space="preserve">  Reported findings of t</w:t>
      </w:r>
      <w:r w:rsidR="004C5EA2" w:rsidRPr="00323C96">
        <w:rPr>
          <w:rFonts w:asciiTheme="minorHAnsi" w:hAnsiTheme="minorHAnsi" w:cstheme="minorHAnsi"/>
        </w:rPr>
        <w:t xml:space="preserve">he </w:t>
      </w:r>
      <w:r w:rsidR="004C5EA2" w:rsidRPr="004C5EA2">
        <w:rPr>
          <w:rFonts w:asciiTheme="minorHAnsi" w:hAnsiTheme="minorHAnsi" w:cstheme="minorHAnsi"/>
          <w:i/>
        </w:rPr>
        <w:t xml:space="preserve">Commission of Inquiry into Abuse of Children in Queensland Institutions </w:t>
      </w:r>
      <w:r w:rsidR="004C5EA2">
        <w:rPr>
          <w:rFonts w:asciiTheme="minorHAnsi" w:hAnsiTheme="minorHAnsi" w:cstheme="minorHAnsi"/>
        </w:rPr>
        <w:t xml:space="preserve">(1999) about the detention of children under provisions of the </w:t>
      </w:r>
      <w:r w:rsidR="004C5EA2" w:rsidRPr="004C5EA2">
        <w:rPr>
          <w:rFonts w:asciiTheme="minorHAnsi" w:hAnsiTheme="minorHAnsi" w:cstheme="minorHAnsi"/>
          <w:i/>
        </w:rPr>
        <w:t>Children’s Services Act 1965</w:t>
      </w:r>
      <w:r w:rsidR="008D17DC">
        <w:rPr>
          <w:rFonts w:asciiTheme="minorHAnsi" w:hAnsiTheme="minorHAnsi" w:cstheme="minorHAnsi"/>
        </w:rPr>
        <w:t xml:space="preserve"> noted </w:t>
      </w:r>
      <w:r w:rsidR="004C5EA2" w:rsidRPr="00323C96">
        <w:rPr>
          <w:rFonts w:asciiTheme="minorHAnsi" w:hAnsiTheme="minorHAnsi" w:cstheme="minorHAnsi"/>
        </w:rPr>
        <w:t>the injustices that issued from the arbitrary judgements made about the character and circumstances of the child and thus the types of treatment or rehabilitation considered app</w:t>
      </w:r>
      <w:r w:rsidR="008D17DC">
        <w:rPr>
          <w:rFonts w:asciiTheme="minorHAnsi" w:hAnsiTheme="minorHAnsi" w:cstheme="minorHAnsi"/>
        </w:rPr>
        <w:t>ropriate</w:t>
      </w:r>
      <w:r w:rsidR="004C5EA2">
        <w:rPr>
          <w:rFonts w:asciiTheme="minorHAnsi" w:hAnsiTheme="minorHAnsi" w:cstheme="minorHAnsi"/>
        </w:rPr>
        <w:t xml:space="preserve">. </w:t>
      </w:r>
    </w:p>
    <w:p w:rsidR="00386CB0" w:rsidRDefault="004C5EA2" w:rsidP="00242FAA">
      <w:pPr>
        <w:autoSpaceDE w:val="0"/>
        <w:autoSpaceDN w:val="0"/>
        <w:adjustRightInd w:val="0"/>
        <w:spacing w:after="100" w:line="276" w:lineRule="auto"/>
        <w:rPr>
          <w:rFonts w:asciiTheme="minorHAnsi" w:hAnsiTheme="minorHAnsi" w:cstheme="minorHAnsi"/>
        </w:rPr>
      </w:pPr>
      <w:r>
        <w:rPr>
          <w:rFonts w:asciiTheme="minorHAnsi" w:hAnsiTheme="minorHAnsi" w:cstheme="minorHAnsi"/>
        </w:rPr>
        <w:t xml:space="preserve">In PeakCare’s preliminary </w:t>
      </w:r>
      <w:r w:rsidR="00E5006D">
        <w:rPr>
          <w:rFonts w:asciiTheme="minorHAnsi" w:hAnsiTheme="minorHAnsi" w:cstheme="minorHAnsi"/>
        </w:rPr>
        <w:t xml:space="preserve">submission to the current inquiry, commentary is provided about the vulnerability of children to moral and cultural constructs that have historically impacted child protection practice including, in particular, the grounds on which some children have been detained: </w:t>
      </w:r>
    </w:p>
    <w:p w:rsidR="00E5006D" w:rsidRPr="00B21258" w:rsidRDefault="0076757F" w:rsidP="00E5006D">
      <w:pPr>
        <w:autoSpaceDE w:val="0"/>
        <w:autoSpaceDN w:val="0"/>
        <w:adjustRightInd w:val="0"/>
        <w:spacing w:after="100"/>
        <w:ind w:left="426" w:right="521"/>
        <w:rPr>
          <w:rFonts w:ascii="Calibri" w:hAnsi="Calibri" w:cs="Calibri"/>
          <w:color w:val="000000"/>
          <w:lang w:val="en-GB"/>
        </w:rPr>
      </w:pPr>
      <w:r w:rsidRPr="00B21258">
        <w:rPr>
          <w:rFonts w:ascii="Calibri" w:hAnsi="Calibri" w:cs="Calibri"/>
          <w:i/>
          <w:iCs/>
          <w:color w:val="000000"/>
          <w:lang w:val="en-GB"/>
        </w:rPr>
        <w:t>Somewhat perversely, the danger</w:t>
      </w:r>
      <w:r w:rsidR="00E5006D" w:rsidRPr="00B21258">
        <w:rPr>
          <w:rFonts w:ascii="Calibri" w:hAnsi="Calibri" w:cs="Calibri"/>
          <w:i/>
          <w:iCs/>
          <w:color w:val="000000"/>
          <w:lang w:val="en-GB"/>
        </w:rPr>
        <w:t xml:space="preserve"> of a moral or cultural bias influencing child protection policy and practice has also in the past disadvantaged children whose families have a ‘mainstream’ demographic profile. These were the children from ‘good families’ who were too frequently not heard or believed when they complained of being abused or whose behaviours in acting out the trauma of their abuse, were misinterpreted and dealt with in a punitive manner. </w:t>
      </w:r>
    </w:p>
    <w:p w:rsidR="00386CB0" w:rsidRPr="00B21258" w:rsidRDefault="00386CB0" w:rsidP="004C0A17">
      <w:pPr>
        <w:autoSpaceDE w:val="0"/>
        <w:autoSpaceDN w:val="0"/>
        <w:adjustRightInd w:val="0"/>
        <w:spacing w:after="200"/>
        <w:ind w:left="426" w:right="521"/>
        <w:rPr>
          <w:rFonts w:ascii="Calibri" w:hAnsi="Calibri" w:cs="Calibri"/>
          <w:color w:val="000000"/>
          <w:lang w:val="en-GB"/>
        </w:rPr>
      </w:pPr>
      <w:r w:rsidRPr="00B21258">
        <w:rPr>
          <w:rFonts w:ascii="Calibri" w:hAnsi="Calibri" w:cs="Calibri"/>
          <w:i/>
          <w:iCs/>
          <w:color w:val="000000"/>
          <w:lang w:val="en-GB"/>
        </w:rPr>
        <w:t xml:space="preserve">Within commentary contained in the 1967 Director’s Annual Report of the Queensland Department of Children’s Services explaining the high numbers of ‘intractable’ girls detained in ‘training homes’, a conclusion was drawn, “The problem involving girls is generally morals, but in a few cases they have been involved in offences”. </w:t>
      </w:r>
      <w:r w:rsidR="00E5006D" w:rsidRPr="00B21258">
        <w:rPr>
          <w:rFonts w:ascii="Calibri" w:hAnsi="Calibri" w:cs="Calibri"/>
          <w:i/>
          <w:iCs/>
          <w:color w:val="000000"/>
          <w:lang w:val="en-GB"/>
        </w:rPr>
        <w:t xml:space="preserve"> </w:t>
      </w:r>
      <w:r w:rsidRPr="00B21258">
        <w:rPr>
          <w:rFonts w:ascii="Calibri" w:hAnsi="Calibri" w:cs="Calibri"/>
          <w:i/>
          <w:iCs/>
          <w:color w:val="000000"/>
          <w:lang w:val="en-GB"/>
        </w:rPr>
        <w:t xml:space="preserve">A developing awareness of sexual abuse and public outcry about the high numbers of children, ‘status offending’ female children in particular, being detained in the Wilson Youth Hospital eventually prompted the establishment of a Commission of Inquiry. The Demack Report that was released in 1976 recommended the use of alternative facilities and services for adolescent girls and emphasised community responsibility and treatment in preference to </w:t>
      </w:r>
      <w:r w:rsidRPr="00B21258">
        <w:rPr>
          <w:rFonts w:ascii="Calibri" w:hAnsi="Calibri" w:cs="Calibri"/>
          <w:i/>
          <w:iCs/>
          <w:color w:val="000000"/>
          <w:lang w:val="en-GB"/>
        </w:rPr>
        <w:lastRenderedPageBreak/>
        <w:t>their detention. However, the legislated ability to detain ‘uncontrollable’ children on the grounds of being ‘likely to fall into a life of vice’ remained in place until the early 1990s</w:t>
      </w:r>
      <w:r w:rsidR="004A48BB">
        <w:rPr>
          <w:rStyle w:val="FootnoteReference"/>
          <w:rFonts w:ascii="Calibri" w:hAnsi="Calibri" w:cs="Calibri"/>
          <w:i/>
          <w:iCs/>
          <w:color w:val="000000"/>
          <w:lang w:val="en-GB"/>
        </w:rPr>
        <w:footnoteReference w:id="21"/>
      </w:r>
      <w:r w:rsidR="009D72C6">
        <w:rPr>
          <w:rFonts w:ascii="Calibri" w:hAnsi="Calibri" w:cs="Calibri"/>
          <w:i/>
          <w:iCs/>
          <w:color w:val="000000"/>
          <w:lang w:val="en-GB"/>
        </w:rPr>
        <w:t>.</w:t>
      </w:r>
      <w:r w:rsidRPr="00B21258">
        <w:rPr>
          <w:rFonts w:ascii="Calibri" w:hAnsi="Calibri" w:cs="Calibri"/>
          <w:i/>
          <w:iCs/>
          <w:color w:val="000000"/>
          <w:lang w:val="en-GB"/>
        </w:rPr>
        <w:t xml:space="preserve"> </w:t>
      </w:r>
      <w:r w:rsidR="00E5006D" w:rsidRPr="00B21258">
        <w:rPr>
          <w:rFonts w:ascii="Calibri" w:hAnsi="Calibri" w:cs="Calibri"/>
          <w:iCs/>
          <w:color w:val="000000"/>
          <w:lang w:val="en-GB"/>
        </w:rPr>
        <w:t xml:space="preserve"> </w:t>
      </w:r>
    </w:p>
    <w:p w:rsidR="00242FAA" w:rsidRDefault="004C0A17" w:rsidP="00242FAA">
      <w:pPr>
        <w:autoSpaceDE w:val="0"/>
        <w:autoSpaceDN w:val="0"/>
        <w:adjustRightInd w:val="0"/>
        <w:spacing w:after="100" w:line="276" w:lineRule="auto"/>
        <w:rPr>
          <w:rFonts w:asciiTheme="minorHAnsi" w:hAnsiTheme="minorHAnsi" w:cstheme="minorHAnsi"/>
        </w:rPr>
      </w:pPr>
      <w:r>
        <w:rPr>
          <w:rFonts w:asciiTheme="minorHAnsi" w:hAnsiTheme="minorHAnsi" w:cstheme="minorHAnsi"/>
        </w:rPr>
        <w:t>As summarised by O’Connor (1992) in his description of the rationa</w:t>
      </w:r>
      <w:r w:rsidR="009D72C6">
        <w:rPr>
          <w:rFonts w:asciiTheme="minorHAnsi" w:hAnsiTheme="minorHAnsi" w:cstheme="minorHAnsi"/>
        </w:rPr>
        <w:t>le for a shift to a justice model</w:t>
      </w:r>
      <w:r>
        <w:rPr>
          <w:rFonts w:asciiTheme="minorHAnsi" w:hAnsiTheme="minorHAnsi" w:cstheme="minorHAnsi"/>
        </w:rPr>
        <w:t xml:space="preserve">, </w:t>
      </w:r>
      <w:r w:rsidR="00242FAA">
        <w:rPr>
          <w:rFonts w:asciiTheme="minorHAnsi" w:hAnsiTheme="minorHAnsi" w:cstheme="minorHAnsi"/>
        </w:rPr>
        <w:t xml:space="preserve"> “The benefits claimed for the justice model are that children</w:t>
      </w:r>
      <w:r w:rsidR="00242FAA" w:rsidRPr="004C194A">
        <w:rPr>
          <w:rFonts w:asciiTheme="minorHAnsi" w:hAnsiTheme="minorHAnsi" w:cstheme="minorHAnsi"/>
        </w:rPr>
        <w:t xml:space="preserve"> </w:t>
      </w:r>
      <w:r w:rsidR="00242FAA">
        <w:rPr>
          <w:rFonts w:asciiTheme="minorHAnsi" w:hAnsiTheme="minorHAnsi" w:cstheme="minorHAnsi"/>
        </w:rPr>
        <w:t>are accorded the same legal process rights accorded to adults, intervention is restricted to criminal matters, and sentencing is proportionate to the child’s deeds, rat</w:t>
      </w:r>
      <w:r w:rsidR="00CF2BA1">
        <w:rPr>
          <w:rFonts w:asciiTheme="minorHAnsi" w:hAnsiTheme="minorHAnsi" w:cstheme="minorHAnsi"/>
        </w:rPr>
        <w:t>her than needs”</w:t>
      </w:r>
      <w:r w:rsidR="009D72C6">
        <w:rPr>
          <w:rFonts w:asciiTheme="minorHAnsi" w:hAnsiTheme="minorHAnsi" w:cstheme="minorHAnsi"/>
        </w:rPr>
        <w:t xml:space="preserve"> (1992, pp</w:t>
      </w:r>
      <w:r w:rsidR="00B21258">
        <w:rPr>
          <w:rFonts w:asciiTheme="minorHAnsi" w:hAnsiTheme="minorHAnsi" w:cstheme="minorHAnsi"/>
        </w:rPr>
        <w:t>129-130)</w:t>
      </w:r>
      <w:r w:rsidR="00242FAA">
        <w:rPr>
          <w:rFonts w:asciiTheme="minorHAnsi" w:hAnsiTheme="minorHAnsi" w:cstheme="minorHAnsi"/>
        </w:rPr>
        <w:t xml:space="preserve">. </w:t>
      </w:r>
      <w:r w:rsidR="00242FAA" w:rsidRPr="004C194A">
        <w:rPr>
          <w:rFonts w:asciiTheme="minorHAnsi" w:hAnsiTheme="minorHAnsi" w:cstheme="minorHAnsi"/>
        </w:rPr>
        <w:t xml:space="preserve"> </w:t>
      </w:r>
    </w:p>
    <w:p w:rsidR="00CF2BA1" w:rsidRPr="004C194A" w:rsidRDefault="00CF2BA1" w:rsidP="00CF2BA1">
      <w:pPr>
        <w:autoSpaceDE w:val="0"/>
        <w:autoSpaceDN w:val="0"/>
        <w:adjustRightInd w:val="0"/>
        <w:spacing w:line="276" w:lineRule="auto"/>
        <w:rPr>
          <w:rFonts w:asciiTheme="minorHAnsi" w:hAnsiTheme="minorHAnsi" w:cstheme="minorHAnsi"/>
        </w:rPr>
      </w:pPr>
    </w:p>
    <w:p w:rsidR="00242FAA" w:rsidRPr="00CF2BA1" w:rsidRDefault="00CF2BA1" w:rsidP="00323C96">
      <w:pPr>
        <w:spacing w:after="200" w:line="276" w:lineRule="auto"/>
        <w:rPr>
          <w:rFonts w:asciiTheme="minorHAnsi" w:hAnsiTheme="minorHAnsi" w:cstheme="minorHAnsi"/>
          <w:b/>
          <w:i/>
          <w:sz w:val="24"/>
          <w:szCs w:val="24"/>
        </w:rPr>
      </w:pPr>
      <w:r w:rsidRPr="00CF2BA1">
        <w:rPr>
          <w:rFonts w:asciiTheme="minorHAnsi" w:hAnsiTheme="minorHAnsi" w:cstheme="minorHAnsi"/>
          <w:b/>
          <w:i/>
          <w:sz w:val="24"/>
          <w:szCs w:val="24"/>
        </w:rPr>
        <w:t>Is secure care a ‘back to the future’ response?</w:t>
      </w:r>
    </w:p>
    <w:p w:rsidR="00B51273" w:rsidRDefault="00CF2BA1" w:rsidP="006C4D53">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To the best of PeakCare’s knowledge, no submissions have been made to</w:t>
      </w:r>
      <w:r w:rsidR="00C63EF2">
        <w:rPr>
          <w:rFonts w:asciiTheme="minorHAnsi" w:hAnsiTheme="minorHAnsi" w:cstheme="minorHAnsi"/>
        </w:rPr>
        <w:t xml:space="preserve"> the Commission recommending that</w:t>
      </w:r>
      <w:r>
        <w:rPr>
          <w:rFonts w:asciiTheme="minorHAnsi" w:hAnsiTheme="minorHAnsi" w:cstheme="minorHAnsi"/>
        </w:rPr>
        <w:t xml:space="preserve"> you</w:t>
      </w:r>
      <w:r w:rsidR="00C63EF2">
        <w:rPr>
          <w:rFonts w:asciiTheme="minorHAnsi" w:hAnsiTheme="minorHAnsi" w:cstheme="minorHAnsi"/>
        </w:rPr>
        <w:t xml:space="preserve">th detention centres be used as secure care facilities (i.e. </w:t>
      </w:r>
      <w:r w:rsidR="00B16196">
        <w:rPr>
          <w:rFonts w:asciiTheme="minorHAnsi" w:hAnsiTheme="minorHAnsi" w:cstheme="minorHAnsi"/>
        </w:rPr>
        <w:t>it has not been suggested that</w:t>
      </w:r>
      <w:r w:rsidR="009D72C6">
        <w:rPr>
          <w:rFonts w:asciiTheme="minorHAnsi" w:hAnsiTheme="minorHAnsi" w:cstheme="minorHAnsi"/>
        </w:rPr>
        <w:t xml:space="preserve"> the same secure facility be used</w:t>
      </w:r>
      <w:r w:rsidR="00B16196">
        <w:rPr>
          <w:rFonts w:asciiTheme="minorHAnsi" w:hAnsiTheme="minorHAnsi" w:cstheme="minorHAnsi"/>
        </w:rPr>
        <w:t xml:space="preserve"> </w:t>
      </w:r>
      <w:r w:rsidR="009D72C6">
        <w:rPr>
          <w:rFonts w:asciiTheme="minorHAnsi" w:hAnsiTheme="minorHAnsi" w:cstheme="minorHAnsi"/>
        </w:rPr>
        <w:t xml:space="preserve">to accommodate </w:t>
      </w:r>
      <w:r w:rsidR="00B16196">
        <w:rPr>
          <w:rFonts w:asciiTheme="minorHAnsi" w:hAnsiTheme="minorHAnsi" w:cstheme="minorHAnsi"/>
        </w:rPr>
        <w:t xml:space="preserve">children </w:t>
      </w:r>
      <w:r w:rsidR="00C63EF2">
        <w:rPr>
          <w:rFonts w:asciiTheme="minorHAnsi" w:hAnsiTheme="minorHAnsi" w:cstheme="minorHAnsi"/>
        </w:rPr>
        <w:t>on arrest or sentence for a</w:t>
      </w:r>
      <w:r w:rsidR="009D72C6">
        <w:rPr>
          <w:rFonts w:asciiTheme="minorHAnsi" w:hAnsiTheme="minorHAnsi" w:cstheme="minorHAnsi"/>
        </w:rPr>
        <w:t xml:space="preserve"> criminal offence and</w:t>
      </w:r>
      <w:r w:rsidR="002D57ED">
        <w:rPr>
          <w:rFonts w:asciiTheme="minorHAnsi" w:hAnsiTheme="minorHAnsi" w:cstheme="minorHAnsi"/>
        </w:rPr>
        <w:t xml:space="preserve"> </w:t>
      </w:r>
      <w:r w:rsidR="00C63EF2">
        <w:rPr>
          <w:rFonts w:asciiTheme="minorHAnsi" w:hAnsiTheme="minorHAnsi" w:cstheme="minorHAnsi"/>
        </w:rPr>
        <w:t>children who are being detained in secu</w:t>
      </w:r>
      <w:r w:rsidR="009D72C6">
        <w:rPr>
          <w:rFonts w:asciiTheme="minorHAnsi" w:hAnsiTheme="minorHAnsi" w:cstheme="minorHAnsi"/>
        </w:rPr>
        <w:t>re care</w:t>
      </w:r>
      <w:r w:rsidR="00C63EF2">
        <w:rPr>
          <w:rFonts w:asciiTheme="minorHAnsi" w:hAnsiTheme="minorHAnsi" w:cstheme="minorHAnsi"/>
        </w:rPr>
        <w:t>).  Invariably however, statements pertaining to the use of secure care to detain children for reasons of ‘</w:t>
      </w:r>
      <w:r w:rsidR="00B16196">
        <w:rPr>
          <w:rFonts w:asciiTheme="minorHAnsi" w:hAnsiTheme="minorHAnsi" w:cstheme="minorHAnsi"/>
        </w:rPr>
        <w:t xml:space="preserve">absconding, </w:t>
      </w:r>
      <w:r w:rsidR="00C63EF2">
        <w:rPr>
          <w:rFonts w:asciiTheme="minorHAnsi" w:hAnsiTheme="minorHAnsi" w:cstheme="minorHAnsi"/>
        </w:rPr>
        <w:t>unruly, defiant and criminal behaviour’ dr</w:t>
      </w:r>
      <w:r w:rsidR="00B51273">
        <w:rPr>
          <w:rFonts w:asciiTheme="minorHAnsi" w:hAnsiTheme="minorHAnsi" w:cstheme="minorHAnsi"/>
        </w:rPr>
        <w:t>aw obvious comparisons with past practices in detaining children who were made subj</w:t>
      </w:r>
      <w:r w:rsidR="009D72C6">
        <w:rPr>
          <w:rFonts w:asciiTheme="minorHAnsi" w:hAnsiTheme="minorHAnsi" w:cstheme="minorHAnsi"/>
        </w:rPr>
        <w:t>ect to care and control orders</w:t>
      </w:r>
      <w:r w:rsidR="002D57ED">
        <w:rPr>
          <w:rFonts w:asciiTheme="minorHAnsi" w:hAnsiTheme="minorHAnsi" w:cstheme="minorHAnsi"/>
        </w:rPr>
        <w:t>,</w:t>
      </w:r>
      <w:r w:rsidR="004D4DD4">
        <w:rPr>
          <w:rFonts w:asciiTheme="minorHAnsi" w:hAnsiTheme="minorHAnsi" w:cstheme="minorHAnsi"/>
        </w:rPr>
        <w:t xml:space="preserve"> even if their detention were to</w:t>
      </w:r>
      <w:r w:rsidR="00B51273">
        <w:rPr>
          <w:rFonts w:asciiTheme="minorHAnsi" w:hAnsiTheme="minorHAnsi" w:cstheme="minorHAnsi"/>
        </w:rPr>
        <w:t xml:space="preserve"> take place in a separate facility.</w:t>
      </w:r>
    </w:p>
    <w:p w:rsidR="007D69DB" w:rsidRDefault="00B51273" w:rsidP="00A163A6">
      <w:pPr>
        <w:autoSpaceDE w:val="0"/>
        <w:autoSpaceDN w:val="0"/>
        <w:adjustRightInd w:val="0"/>
        <w:spacing w:after="100" w:line="276" w:lineRule="auto"/>
        <w:rPr>
          <w:rFonts w:asciiTheme="minorHAnsi" w:hAnsiTheme="minorHAnsi" w:cstheme="minorHAnsi"/>
        </w:rPr>
      </w:pPr>
      <w:r>
        <w:rPr>
          <w:rFonts w:asciiTheme="minorHAnsi" w:hAnsiTheme="minorHAnsi" w:cstheme="minorHAnsi"/>
        </w:rPr>
        <w:t xml:space="preserve">As such, </w:t>
      </w:r>
      <w:r w:rsidR="00D31AAA">
        <w:rPr>
          <w:rFonts w:asciiTheme="minorHAnsi" w:hAnsiTheme="minorHAnsi" w:cstheme="minorHAnsi"/>
        </w:rPr>
        <w:t xml:space="preserve">it may be expected that </w:t>
      </w:r>
      <w:r w:rsidR="007D69DB">
        <w:rPr>
          <w:rFonts w:asciiTheme="minorHAnsi" w:hAnsiTheme="minorHAnsi" w:cstheme="minorHAnsi"/>
        </w:rPr>
        <w:t xml:space="preserve">many of the </w:t>
      </w:r>
      <w:r>
        <w:rPr>
          <w:rFonts w:asciiTheme="minorHAnsi" w:hAnsiTheme="minorHAnsi" w:cstheme="minorHAnsi"/>
        </w:rPr>
        <w:t xml:space="preserve">same concerns previously held about </w:t>
      </w:r>
      <w:r w:rsidR="00D31AAA">
        <w:rPr>
          <w:rFonts w:asciiTheme="minorHAnsi" w:hAnsiTheme="minorHAnsi" w:cstheme="minorHAnsi"/>
        </w:rPr>
        <w:t>the detention of</w:t>
      </w:r>
      <w:r w:rsidR="009D72C6">
        <w:rPr>
          <w:rFonts w:asciiTheme="minorHAnsi" w:hAnsiTheme="minorHAnsi" w:cstheme="minorHAnsi"/>
        </w:rPr>
        <w:t xml:space="preserve"> children in accordance with a welfare model</w:t>
      </w:r>
      <w:r w:rsidR="00D31AAA">
        <w:rPr>
          <w:rFonts w:asciiTheme="minorHAnsi" w:hAnsiTheme="minorHAnsi" w:cstheme="minorHAnsi"/>
        </w:rPr>
        <w:t xml:space="preserve"> </w:t>
      </w:r>
      <w:r w:rsidR="007D69DB">
        <w:rPr>
          <w:rFonts w:asciiTheme="minorHAnsi" w:hAnsiTheme="minorHAnsi" w:cstheme="minorHAnsi"/>
        </w:rPr>
        <w:t>will re-emerge</w:t>
      </w:r>
      <w:r w:rsidR="00B66EBB">
        <w:rPr>
          <w:rFonts w:asciiTheme="minorHAnsi" w:hAnsiTheme="minorHAnsi" w:cstheme="minorHAnsi"/>
        </w:rPr>
        <w:t xml:space="preserve"> including, in particular:</w:t>
      </w:r>
    </w:p>
    <w:p w:rsidR="005A53E7" w:rsidRDefault="00B66EBB" w:rsidP="002E02FB">
      <w:pPr>
        <w:pStyle w:val="ListParagraph"/>
        <w:numPr>
          <w:ilvl w:val="0"/>
          <w:numId w:val="30"/>
        </w:numPr>
        <w:autoSpaceDE w:val="0"/>
        <w:autoSpaceDN w:val="0"/>
        <w:adjustRightInd w:val="0"/>
        <w:spacing w:after="100" w:line="276" w:lineRule="auto"/>
        <w:contextualSpacing w:val="0"/>
        <w:rPr>
          <w:rFonts w:asciiTheme="minorHAnsi" w:hAnsiTheme="minorHAnsi" w:cstheme="minorHAnsi"/>
        </w:rPr>
      </w:pPr>
      <w:r>
        <w:rPr>
          <w:rFonts w:asciiTheme="minorHAnsi" w:hAnsiTheme="minorHAnsi" w:cstheme="minorHAnsi"/>
        </w:rPr>
        <w:t>the opening of an avenue to have children detained without being accorded due process or rights concerning the adjudi</w:t>
      </w:r>
      <w:r w:rsidR="005A53E7">
        <w:rPr>
          <w:rFonts w:asciiTheme="minorHAnsi" w:hAnsiTheme="minorHAnsi" w:cstheme="minorHAnsi"/>
        </w:rPr>
        <w:t>cation of their alleged offences</w:t>
      </w:r>
      <w:r w:rsidR="00B16196">
        <w:rPr>
          <w:rFonts w:asciiTheme="minorHAnsi" w:hAnsiTheme="minorHAnsi" w:cstheme="minorHAnsi"/>
        </w:rPr>
        <w:t xml:space="preserve"> (or indeed, their non-criminal ‘misbehaviour’)</w:t>
      </w:r>
      <w:r w:rsidR="002F5EBF">
        <w:rPr>
          <w:rFonts w:asciiTheme="minorHAnsi" w:hAnsiTheme="minorHAnsi" w:cstheme="minorHAnsi"/>
        </w:rPr>
        <w:t>, and</w:t>
      </w:r>
    </w:p>
    <w:p w:rsidR="005A53E7" w:rsidRDefault="00B66EBB" w:rsidP="002E02FB">
      <w:pPr>
        <w:pStyle w:val="ListParagraph"/>
        <w:numPr>
          <w:ilvl w:val="0"/>
          <w:numId w:val="30"/>
        </w:numPr>
        <w:autoSpaceDE w:val="0"/>
        <w:autoSpaceDN w:val="0"/>
        <w:adjustRightInd w:val="0"/>
        <w:spacing w:after="200" w:line="276" w:lineRule="auto"/>
        <w:contextualSpacing w:val="0"/>
        <w:rPr>
          <w:rFonts w:asciiTheme="minorHAnsi" w:hAnsiTheme="minorHAnsi" w:cstheme="minorHAnsi"/>
        </w:rPr>
      </w:pPr>
      <w:r>
        <w:rPr>
          <w:rFonts w:asciiTheme="minorHAnsi" w:hAnsiTheme="minorHAnsi" w:cstheme="minorHAnsi"/>
        </w:rPr>
        <w:t xml:space="preserve">the imposition of </w:t>
      </w:r>
      <w:r w:rsidR="005A53E7">
        <w:rPr>
          <w:rFonts w:asciiTheme="minorHAnsi" w:hAnsiTheme="minorHAnsi" w:cstheme="minorHAnsi"/>
        </w:rPr>
        <w:t>a ‘</w:t>
      </w:r>
      <w:r>
        <w:rPr>
          <w:rFonts w:asciiTheme="minorHAnsi" w:hAnsiTheme="minorHAnsi" w:cstheme="minorHAnsi"/>
        </w:rPr>
        <w:t>penalty</w:t>
      </w:r>
      <w:r w:rsidR="005A53E7">
        <w:rPr>
          <w:rFonts w:asciiTheme="minorHAnsi" w:hAnsiTheme="minorHAnsi" w:cstheme="minorHAnsi"/>
        </w:rPr>
        <w:t>’</w:t>
      </w:r>
      <w:r w:rsidR="00B46851">
        <w:rPr>
          <w:rFonts w:asciiTheme="minorHAnsi" w:hAnsiTheme="minorHAnsi" w:cstheme="minorHAnsi"/>
        </w:rPr>
        <w:t xml:space="preserve"> that deprives children</w:t>
      </w:r>
      <w:r>
        <w:rPr>
          <w:rFonts w:asciiTheme="minorHAnsi" w:hAnsiTheme="minorHAnsi" w:cstheme="minorHAnsi"/>
        </w:rPr>
        <w:t xml:space="preserve"> of their liberty</w:t>
      </w:r>
      <w:r w:rsidR="005A53E7">
        <w:rPr>
          <w:rFonts w:asciiTheme="minorHAnsi" w:hAnsiTheme="minorHAnsi" w:cstheme="minorHAnsi"/>
        </w:rPr>
        <w:t xml:space="preserve"> that may be disproportionate to their </w:t>
      </w:r>
      <w:r w:rsidR="00A163A6">
        <w:rPr>
          <w:rFonts w:asciiTheme="minorHAnsi" w:hAnsiTheme="minorHAnsi" w:cstheme="minorHAnsi"/>
        </w:rPr>
        <w:t>‘</w:t>
      </w:r>
      <w:r w:rsidR="005A53E7">
        <w:rPr>
          <w:rFonts w:asciiTheme="minorHAnsi" w:hAnsiTheme="minorHAnsi" w:cstheme="minorHAnsi"/>
        </w:rPr>
        <w:t>offence</w:t>
      </w:r>
      <w:r w:rsidR="002F5EBF">
        <w:rPr>
          <w:rFonts w:asciiTheme="minorHAnsi" w:hAnsiTheme="minorHAnsi" w:cstheme="minorHAnsi"/>
        </w:rPr>
        <w:t>’.</w:t>
      </w:r>
    </w:p>
    <w:p w:rsidR="002F5EBF" w:rsidRPr="002F5EBF" w:rsidRDefault="006C4D53" w:rsidP="002F5EBF">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C</w:t>
      </w:r>
      <w:r w:rsidR="00AD0D19">
        <w:rPr>
          <w:rFonts w:asciiTheme="minorHAnsi" w:hAnsiTheme="minorHAnsi" w:cstheme="minorHAnsi"/>
        </w:rPr>
        <w:t xml:space="preserve">oncerns may be </w:t>
      </w:r>
      <w:r>
        <w:rPr>
          <w:rFonts w:asciiTheme="minorHAnsi" w:hAnsiTheme="minorHAnsi" w:cstheme="minorHAnsi"/>
        </w:rPr>
        <w:t xml:space="preserve">especially </w:t>
      </w:r>
      <w:r w:rsidR="00AD0D19">
        <w:rPr>
          <w:rFonts w:asciiTheme="minorHAnsi" w:hAnsiTheme="minorHAnsi" w:cstheme="minorHAnsi"/>
        </w:rPr>
        <w:t xml:space="preserve">anticipated in relation to secure care creating the potential for </w:t>
      </w:r>
      <w:r w:rsidR="005A53E7" w:rsidRPr="002F5EBF">
        <w:rPr>
          <w:rFonts w:asciiTheme="minorHAnsi" w:hAnsiTheme="minorHAnsi" w:cstheme="minorHAnsi"/>
        </w:rPr>
        <w:t xml:space="preserve">inequitable </w:t>
      </w:r>
      <w:r w:rsidR="00A163A6" w:rsidRPr="002F5EBF">
        <w:rPr>
          <w:rFonts w:asciiTheme="minorHAnsi" w:hAnsiTheme="minorHAnsi" w:cstheme="minorHAnsi"/>
        </w:rPr>
        <w:t xml:space="preserve">and arbitrary </w:t>
      </w:r>
      <w:r w:rsidR="005A53E7" w:rsidRPr="002F5EBF">
        <w:rPr>
          <w:rFonts w:asciiTheme="minorHAnsi" w:hAnsiTheme="minorHAnsi" w:cstheme="minorHAnsi"/>
        </w:rPr>
        <w:t xml:space="preserve">treatment of some </w:t>
      </w:r>
      <w:r w:rsidR="00A163A6" w:rsidRPr="002F5EBF">
        <w:rPr>
          <w:rFonts w:asciiTheme="minorHAnsi" w:hAnsiTheme="minorHAnsi" w:cstheme="minorHAnsi"/>
        </w:rPr>
        <w:t xml:space="preserve">cohorts of </w:t>
      </w:r>
      <w:r w:rsidR="005A53E7" w:rsidRPr="002F5EBF">
        <w:rPr>
          <w:rFonts w:asciiTheme="minorHAnsi" w:hAnsiTheme="minorHAnsi" w:cstheme="minorHAnsi"/>
        </w:rPr>
        <w:t>children</w:t>
      </w:r>
      <w:r w:rsidR="00B46851" w:rsidRPr="002F5EBF">
        <w:rPr>
          <w:rFonts w:asciiTheme="minorHAnsi" w:hAnsiTheme="minorHAnsi" w:cstheme="minorHAnsi"/>
        </w:rPr>
        <w:t xml:space="preserve"> (such as Aboriginal and Torres Strait Islander children who are already grossly over-represented within and at all points of both the child protection and youth justice sys</w:t>
      </w:r>
      <w:r w:rsidR="002F4447" w:rsidRPr="002F5EBF">
        <w:rPr>
          <w:rFonts w:asciiTheme="minorHAnsi" w:hAnsiTheme="minorHAnsi" w:cstheme="minorHAnsi"/>
        </w:rPr>
        <w:t>tems</w:t>
      </w:r>
      <w:r w:rsidR="002D57ED" w:rsidRPr="002F5EBF">
        <w:rPr>
          <w:rFonts w:asciiTheme="minorHAnsi" w:hAnsiTheme="minorHAnsi" w:cstheme="minorHAnsi"/>
        </w:rPr>
        <w:t xml:space="preserve"> and</w:t>
      </w:r>
      <w:r w:rsidR="00B46851" w:rsidRPr="002F5EBF">
        <w:rPr>
          <w:rFonts w:asciiTheme="minorHAnsi" w:hAnsiTheme="minorHAnsi" w:cstheme="minorHAnsi"/>
        </w:rPr>
        <w:t>, as was traditionally the case, adolescent girls)</w:t>
      </w:r>
      <w:r w:rsidR="00A163A6" w:rsidRPr="002F5EBF">
        <w:rPr>
          <w:rFonts w:asciiTheme="minorHAnsi" w:hAnsiTheme="minorHAnsi" w:cstheme="minorHAnsi"/>
        </w:rPr>
        <w:t>.</w:t>
      </w:r>
      <w:r w:rsidR="006F004D">
        <w:rPr>
          <w:rFonts w:asciiTheme="minorHAnsi" w:hAnsiTheme="minorHAnsi" w:cstheme="minorHAnsi"/>
        </w:rPr>
        <w:t xml:space="preserve">  These concerns ar</w:t>
      </w:r>
      <w:r w:rsidR="00AD0D19">
        <w:rPr>
          <w:rFonts w:asciiTheme="minorHAnsi" w:hAnsiTheme="minorHAnsi" w:cstheme="minorHAnsi"/>
        </w:rPr>
        <w:t xml:space="preserve">e borne </w:t>
      </w:r>
      <w:r w:rsidR="006F004D">
        <w:rPr>
          <w:rFonts w:asciiTheme="minorHAnsi" w:hAnsiTheme="minorHAnsi" w:cstheme="minorHAnsi"/>
        </w:rPr>
        <w:t>out of not only</w:t>
      </w:r>
      <w:r w:rsidR="00AD0D19">
        <w:rPr>
          <w:rFonts w:asciiTheme="minorHAnsi" w:hAnsiTheme="minorHAnsi" w:cstheme="minorHAnsi"/>
        </w:rPr>
        <w:t xml:space="preserve"> Queensland’s own history of detaining children as highlighted by findings of the</w:t>
      </w:r>
      <w:r w:rsidR="00AD0D19" w:rsidRPr="00323C96">
        <w:rPr>
          <w:rFonts w:asciiTheme="minorHAnsi" w:hAnsiTheme="minorHAnsi" w:cstheme="minorHAnsi"/>
        </w:rPr>
        <w:t xml:space="preserve"> </w:t>
      </w:r>
      <w:r w:rsidR="00AD0D19" w:rsidRPr="004C5EA2">
        <w:rPr>
          <w:rFonts w:asciiTheme="minorHAnsi" w:hAnsiTheme="minorHAnsi" w:cstheme="minorHAnsi"/>
          <w:i/>
        </w:rPr>
        <w:t xml:space="preserve">Commission of Inquiry into Abuse of Children in Queensland Institutions </w:t>
      </w:r>
      <w:r w:rsidR="00AD0D19">
        <w:rPr>
          <w:rFonts w:asciiTheme="minorHAnsi" w:hAnsiTheme="minorHAnsi" w:cstheme="minorHAnsi"/>
        </w:rPr>
        <w:t>(1999)</w:t>
      </w:r>
      <w:r w:rsidR="006F004D">
        <w:rPr>
          <w:rFonts w:asciiTheme="minorHAnsi" w:hAnsiTheme="minorHAnsi" w:cstheme="minorHAnsi"/>
        </w:rPr>
        <w:t>,</w:t>
      </w:r>
      <w:r w:rsidR="00AD0D19">
        <w:rPr>
          <w:rFonts w:asciiTheme="minorHAnsi" w:hAnsiTheme="minorHAnsi" w:cstheme="minorHAnsi"/>
        </w:rPr>
        <w:t xml:space="preserve"> but also </w:t>
      </w:r>
      <w:r w:rsidR="006F004D">
        <w:rPr>
          <w:rFonts w:asciiTheme="minorHAnsi" w:hAnsiTheme="minorHAnsi" w:cstheme="minorHAnsi"/>
        </w:rPr>
        <w:t xml:space="preserve">emerging </w:t>
      </w:r>
      <w:r w:rsidR="00AD0D19">
        <w:rPr>
          <w:rFonts w:asciiTheme="minorHAnsi" w:hAnsiTheme="minorHAnsi" w:cstheme="minorHAnsi"/>
        </w:rPr>
        <w:t xml:space="preserve">trends </w:t>
      </w:r>
      <w:r w:rsidR="006F004D">
        <w:rPr>
          <w:rFonts w:asciiTheme="minorHAnsi" w:hAnsiTheme="minorHAnsi" w:cstheme="minorHAnsi"/>
        </w:rPr>
        <w:t xml:space="preserve">within </w:t>
      </w:r>
      <w:r w:rsidR="00AD0D19">
        <w:rPr>
          <w:rFonts w:asciiTheme="minorHAnsi" w:hAnsiTheme="minorHAnsi" w:cstheme="minorHAnsi"/>
        </w:rPr>
        <w:t>other States</w:t>
      </w:r>
      <w:r w:rsidR="006F004D">
        <w:rPr>
          <w:rFonts w:asciiTheme="minorHAnsi" w:hAnsiTheme="minorHAnsi" w:cstheme="minorHAnsi"/>
        </w:rPr>
        <w:t>.  For example, analysis of Victorian data</w:t>
      </w:r>
      <w:r>
        <w:rPr>
          <w:rFonts w:asciiTheme="minorHAnsi" w:hAnsiTheme="minorHAnsi" w:cstheme="minorHAnsi"/>
        </w:rPr>
        <w:t xml:space="preserve"> has found that female children a</w:t>
      </w:r>
      <w:r w:rsidR="006F004D">
        <w:rPr>
          <w:rFonts w:asciiTheme="minorHAnsi" w:hAnsiTheme="minorHAnsi" w:cstheme="minorHAnsi"/>
        </w:rPr>
        <w:t>re more likely to be both admitted and re-admitted into secure care than males.</w:t>
      </w:r>
    </w:p>
    <w:p w:rsidR="00A163A6" w:rsidRPr="006F004D" w:rsidRDefault="009D72C6" w:rsidP="006F004D">
      <w:pPr>
        <w:autoSpaceDE w:val="0"/>
        <w:autoSpaceDN w:val="0"/>
        <w:adjustRightInd w:val="0"/>
        <w:spacing w:after="100" w:line="276" w:lineRule="auto"/>
        <w:rPr>
          <w:rFonts w:asciiTheme="minorHAnsi" w:hAnsiTheme="minorHAnsi" w:cstheme="minorHAnsi"/>
        </w:rPr>
      </w:pPr>
      <w:r>
        <w:rPr>
          <w:rFonts w:asciiTheme="minorHAnsi" w:hAnsiTheme="minorHAnsi" w:cstheme="minorHAnsi"/>
        </w:rPr>
        <w:t xml:space="preserve">A matter </w:t>
      </w:r>
      <w:r w:rsidR="00F819F6">
        <w:rPr>
          <w:rFonts w:asciiTheme="minorHAnsi" w:hAnsiTheme="minorHAnsi" w:cstheme="minorHAnsi"/>
        </w:rPr>
        <w:t>of parti</w:t>
      </w:r>
      <w:r>
        <w:rPr>
          <w:rFonts w:asciiTheme="minorHAnsi" w:hAnsiTheme="minorHAnsi" w:cstheme="minorHAnsi"/>
        </w:rPr>
        <w:t xml:space="preserve">cular concern </w:t>
      </w:r>
      <w:r w:rsidR="00F819F6">
        <w:rPr>
          <w:rFonts w:asciiTheme="minorHAnsi" w:hAnsiTheme="minorHAnsi" w:cstheme="minorHAnsi"/>
        </w:rPr>
        <w:t>is the extent to which the introduction of a secure care option for children displaying ‘</w:t>
      </w:r>
      <w:r w:rsidR="00B16196">
        <w:rPr>
          <w:rFonts w:asciiTheme="minorHAnsi" w:hAnsiTheme="minorHAnsi" w:cstheme="minorHAnsi"/>
        </w:rPr>
        <w:t xml:space="preserve">absconding, </w:t>
      </w:r>
      <w:r w:rsidR="00F819F6">
        <w:rPr>
          <w:rFonts w:asciiTheme="minorHAnsi" w:hAnsiTheme="minorHAnsi" w:cstheme="minorHAnsi"/>
        </w:rPr>
        <w:t xml:space="preserve">unruly, defiant or criminal behaviour’ </w:t>
      </w:r>
      <w:r w:rsidR="002D57ED">
        <w:rPr>
          <w:rFonts w:asciiTheme="minorHAnsi" w:hAnsiTheme="minorHAnsi" w:cstheme="minorHAnsi"/>
        </w:rPr>
        <w:t>may potentially dilute</w:t>
      </w:r>
      <w:r w:rsidR="00F819F6">
        <w:rPr>
          <w:rFonts w:asciiTheme="minorHAnsi" w:hAnsiTheme="minorHAnsi" w:cstheme="minorHAnsi"/>
        </w:rPr>
        <w:t xml:space="preserve"> </w:t>
      </w:r>
      <w:r w:rsidR="006C4D53">
        <w:rPr>
          <w:rFonts w:asciiTheme="minorHAnsi" w:hAnsiTheme="minorHAnsi" w:cstheme="minorHAnsi"/>
        </w:rPr>
        <w:t xml:space="preserve">Queensland’s adherence to </w:t>
      </w:r>
      <w:r w:rsidR="00F819F6">
        <w:rPr>
          <w:rFonts w:asciiTheme="minorHAnsi" w:hAnsiTheme="minorHAnsi" w:cstheme="minorHAnsi"/>
        </w:rPr>
        <w:t xml:space="preserve">principles contained within </w:t>
      </w:r>
      <w:r w:rsidR="00A163A6">
        <w:rPr>
          <w:rFonts w:asciiTheme="minorHAnsi" w:hAnsiTheme="minorHAnsi" w:cstheme="minorHAnsi"/>
        </w:rPr>
        <w:t xml:space="preserve">the </w:t>
      </w:r>
      <w:r w:rsidR="00A163A6" w:rsidRPr="0041144E">
        <w:rPr>
          <w:rFonts w:asciiTheme="minorHAnsi" w:hAnsiTheme="minorHAnsi" w:cstheme="minorHAnsi"/>
          <w:i/>
        </w:rPr>
        <w:t>Convention on the Rights of the Child</w:t>
      </w:r>
      <w:r w:rsidR="00A163A6">
        <w:rPr>
          <w:rFonts w:asciiTheme="minorHAnsi" w:hAnsiTheme="minorHAnsi" w:cstheme="minorHAnsi"/>
        </w:rPr>
        <w:t xml:space="preserve">, the </w:t>
      </w:r>
      <w:r w:rsidR="00A163A6" w:rsidRPr="0041144E">
        <w:rPr>
          <w:rFonts w:asciiTheme="minorHAnsi" w:hAnsiTheme="minorHAnsi" w:cstheme="minorHAnsi"/>
          <w:i/>
        </w:rPr>
        <w:t>Bejing Rules</w:t>
      </w:r>
      <w:r w:rsidR="00A163A6">
        <w:rPr>
          <w:rFonts w:asciiTheme="minorHAnsi" w:hAnsiTheme="minorHAnsi" w:cstheme="minorHAnsi"/>
        </w:rPr>
        <w:t xml:space="preserve"> and the </w:t>
      </w:r>
      <w:r w:rsidR="00A163A6" w:rsidRPr="0041144E">
        <w:rPr>
          <w:rFonts w:asciiTheme="minorHAnsi" w:hAnsiTheme="minorHAnsi" w:cstheme="minorHAnsi"/>
          <w:i/>
        </w:rPr>
        <w:t>Rules for the Protection of Juveniles Deprived of their Liberty</w:t>
      </w:r>
      <w:r w:rsidR="00A163A6">
        <w:rPr>
          <w:rFonts w:asciiTheme="minorHAnsi" w:hAnsiTheme="minorHAnsi" w:cstheme="minorHAnsi"/>
        </w:rPr>
        <w:t xml:space="preserve">, namely that:  </w:t>
      </w:r>
      <w:r w:rsidR="00A163A6" w:rsidRPr="00032112">
        <w:rPr>
          <w:rFonts w:asciiTheme="minorHAnsi" w:hAnsiTheme="minorHAnsi" w:cstheme="minorHAnsi"/>
          <w:lang w:val="en-GB"/>
        </w:rPr>
        <w:t xml:space="preserve"> </w:t>
      </w:r>
    </w:p>
    <w:p w:rsidR="00F819F6" w:rsidRPr="009E0348" w:rsidRDefault="00F819F6" w:rsidP="002E02FB">
      <w:pPr>
        <w:pStyle w:val="ListParagraph"/>
        <w:numPr>
          <w:ilvl w:val="0"/>
          <w:numId w:val="8"/>
        </w:numPr>
        <w:spacing w:after="100" w:line="276" w:lineRule="auto"/>
        <w:contextualSpacing w:val="0"/>
        <w:rPr>
          <w:rFonts w:asciiTheme="minorHAnsi" w:hAnsiTheme="minorHAnsi" w:cstheme="minorHAnsi"/>
        </w:rPr>
      </w:pPr>
      <w:r w:rsidRPr="009E0348">
        <w:rPr>
          <w:rFonts w:asciiTheme="minorHAnsi" w:hAnsiTheme="minorHAnsi" w:cstheme="minorHAnsi"/>
        </w:rPr>
        <w:lastRenderedPageBreak/>
        <w:t>a child’s detention must be a measure of last resort and be for the shortest appropriate period of time</w:t>
      </w:r>
    </w:p>
    <w:p w:rsidR="00F819F6" w:rsidRPr="009E0348" w:rsidRDefault="00F819F6" w:rsidP="002E02FB">
      <w:pPr>
        <w:pStyle w:val="ListParagraph"/>
        <w:numPr>
          <w:ilvl w:val="0"/>
          <w:numId w:val="8"/>
        </w:numPr>
        <w:spacing w:after="100" w:line="276" w:lineRule="auto"/>
        <w:contextualSpacing w:val="0"/>
        <w:rPr>
          <w:rFonts w:asciiTheme="minorHAnsi" w:hAnsiTheme="minorHAnsi" w:cstheme="minorHAnsi"/>
        </w:rPr>
      </w:pPr>
      <w:r w:rsidRPr="009E0348">
        <w:rPr>
          <w:rFonts w:asciiTheme="minorHAnsi" w:hAnsiTheme="minorHAnsi" w:cstheme="minorHAnsi"/>
        </w:rPr>
        <w:t>no child should be detained arbitrarily</w:t>
      </w:r>
      <w:r w:rsidR="009E0348" w:rsidRPr="009E0348">
        <w:rPr>
          <w:rFonts w:asciiTheme="minorHAnsi" w:hAnsiTheme="minorHAnsi" w:cstheme="minorHAnsi"/>
        </w:rPr>
        <w:t>, and</w:t>
      </w:r>
    </w:p>
    <w:p w:rsidR="00F819F6" w:rsidRPr="009E0348" w:rsidRDefault="009E0348" w:rsidP="002E02FB">
      <w:pPr>
        <w:pStyle w:val="ListParagraph"/>
        <w:numPr>
          <w:ilvl w:val="0"/>
          <w:numId w:val="8"/>
        </w:numPr>
        <w:spacing w:after="100" w:line="276" w:lineRule="auto"/>
        <w:contextualSpacing w:val="0"/>
        <w:rPr>
          <w:rFonts w:asciiTheme="minorHAnsi" w:hAnsiTheme="minorHAnsi" w:cstheme="minorHAnsi"/>
        </w:rPr>
      </w:pPr>
      <w:r>
        <w:rPr>
          <w:rFonts w:asciiTheme="minorHAnsi" w:hAnsiTheme="minorHAnsi" w:cstheme="minorHAnsi"/>
        </w:rPr>
        <w:t>e</w:t>
      </w:r>
      <w:r w:rsidR="00F819F6" w:rsidRPr="009E0348">
        <w:rPr>
          <w:rFonts w:asciiTheme="minorHAnsi" w:hAnsiTheme="minorHAnsi" w:cstheme="minorHAnsi"/>
        </w:rPr>
        <w:t>very detained child has the right to challenge the legality of their detention before a court or other competent, independent and impartial authority, and to a prompt decision on any such action.</w:t>
      </w:r>
    </w:p>
    <w:p w:rsidR="005109B5" w:rsidRDefault="00F819F6" w:rsidP="009E0348">
      <w:pPr>
        <w:spacing w:after="200" w:line="276" w:lineRule="auto"/>
        <w:rPr>
          <w:rFonts w:asciiTheme="minorHAnsi" w:hAnsiTheme="minorHAnsi" w:cstheme="minorHAnsi"/>
        </w:rPr>
      </w:pPr>
      <w:r w:rsidRPr="009E0348">
        <w:rPr>
          <w:rFonts w:asciiTheme="minorHAnsi" w:hAnsiTheme="minorHAnsi" w:cstheme="minorHAnsi"/>
        </w:rPr>
        <w:t>The</w:t>
      </w:r>
      <w:r w:rsidR="009E0348">
        <w:rPr>
          <w:rFonts w:asciiTheme="minorHAnsi" w:hAnsiTheme="minorHAnsi" w:cstheme="minorHAnsi"/>
        </w:rPr>
        <w:t>se are principles</w:t>
      </w:r>
      <w:r w:rsidRPr="009E0348">
        <w:rPr>
          <w:rFonts w:asciiTheme="minorHAnsi" w:hAnsiTheme="minorHAnsi" w:cstheme="minorHAnsi"/>
        </w:rPr>
        <w:t xml:space="preserve"> </w:t>
      </w:r>
      <w:r w:rsidR="009E0348">
        <w:rPr>
          <w:rFonts w:asciiTheme="minorHAnsi" w:hAnsiTheme="minorHAnsi" w:cstheme="minorHAnsi"/>
        </w:rPr>
        <w:t xml:space="preserve">that are generally reflected within the </w:t>
      </w:r>
      <w:r w:rsidR="009E0348" w:rsidRPr="009E0348">
        <w:rPr>
          <w:rFonts w:asciiTheme="minorHAnsi" w:hAnsiTheme="minorHAnsi" w:cstheme="minorHAnsi"/>
          <w:i/>
        </w:rPr>
        <w:t>Youth Justice Act 1992</w:t>
      </w:r>
      <w:r w:rsidR="002D57ED">
        <w:rPr>
          <w:rFonts w:asciiTheme="minorHAnsi" w:hAnsiTheme="minorHAnsi" w:cstheme="minorHAnsi"/>
        </w:rPr>
        <w:t xml:space="preserve"> </w:t>
      </w:r>
      <w:r w:rsidR="009E0348">
        <w:rPr>
          <w:rFonts w:asciiTheme="minorHAnsi" w:hAnsiTheme="minorHAnsi" w:cstheme="minorHAnsi"/>
        </w:rPr>
        <w:t>a</w:t>
      </w:r>
      <w:r w:rsidR="002D57ED">
        <w:rPr>
          <w:rFonts w:asciiTheme="minorHAnsi" w:hAnsiTheme="minorHAnsi" w:cstheme="minorHAnsi"/>
        </w:rPr>
        <w:t>nd which underpinned the shift to a justice model</w:t>
      </w:r>
      <w:r w:rsidR="009E0348">
        <w:rPr>
          <w:rFonts w:asciiTheme="minorHAnsi" w:hAnsiTheme="minorHAnsi" w:cstheme="minorHAnsi"/>
        </w:rPr>
        <w:t>.</w:t>
      </w:r>
    </w:p>
    <w:p w:rsidR="002D57ED" w:rsidRPr="004C194A" w:rsidRDefault="002D57ED" w:rsidP="002D57ED">
      <w:pPr>
        <w:autoSpaceDE w:val="0"/>
        <w:autoSpaceDN w:val="0"/>
        <w:adjustRightInd w:val="0"/>
        <w:spacing w:line="276" w:lineRule="auto"/>
        <w:rPr>
          <w:rFonts w:asciiTheme="minorHAnsi" w:hAnsiTheme="minorHAnsi" w:cstheme="minorHAnsi"/>
        </w:rPr>
      </w:pPr>
    </w:p>
    <w:p w:rsidR="002D57ED" w:rsidRPr="004D4DD4" w:rsidRDefault="000B05C0" w:rsidP="002D57ED">
      <w:pPr>
        <w:spacing w:after="200" w:line="276" w:lineRule="auto"/>
        <w:rPr>
          <w:rFonts w:asciiTheme="minorHAnsi" w:hAnsiTheme="minorHAnsi" w:cstheme="minorHAnsi"/>
          <w:b/>
          <w:i/>
        </w:rPr>
      </w:pPr>
      <w:r>
        <w:rPr>
          <w:rFonts w:asciiTheme="minorHAnsi" w:hAnsiTheme="minorHAnsi" w:cstheme="minorHAnsi"/>
          <w:b/>
          <w:i/>
          <w:sz w:val="24"/>
          <w:szCs w:val="24"/>
        </w:rPr>
        <w:t>D</w:t>
      </w:r>
      <w:r w:rsidR="002D57ED">
        <w:rPr>
          <w:rFonts w:asciiTheme="minorHAnsi" w:hAnsiTheme="minorHAnsi" w:cstheme="minorHAnsi"/>
          <w:b/>
          <w:i/>
          <w:sz w:val="24"/>
          <w:szCs w:val="24"/>
        </w:rPr>
        <w:t xml:space="preserve">o other jurisdictions establish a </w:t>
      </w:r>
      <w:r>
        <w:rPr>
          <w:rFonts w:asciiTheme="minorHAnsi" w:hAnsiTheme="minorHAnsi" w:cstheme="minorHAnsi"/>
          <w:b/>
          <w:i/>
          <w:sz w:val="24"/>
          <w:szCs w:val="24"/>
        </w:rPr>
        <w:t xml:space="preserve">clear </w:t>
      </w:r>
      <w:r w:rsidR="002D57ED">
        <w:rPr>
          <w:rFonts w:asciiTheme="minorHAnsi" w:hAnsiTheme="minorHAnsi" w:cstheme="minorHAnsi"/>
          <w:b/>
          <w:i/>
          <w:sz w:val="24"/>
          <w:szCs w:val="24"/>
        </w:rPr>
        <w:t>distinction between youth detention and secure care</w:t>
      </w:r>
      <w:r w:rsidR="002D57ED" w:rsidRPr="00CF2BA1">
        <w:rPr>
          <w:rFonts w:asciiTheme="minorHAnsi" w:hAnsiTheme="minorHAnsi" w:cstheme="minorHAnsi"/>
          <w:b/>
          <w:i/>
          <w:sz w:val="24"/>
          <w:szCs w:val="24"/>
        </w:rPr>
        <w:t>?</w:t>
      </w:r>
    </w:p>
    <w:p w:rsidR="000B05C0" w:rsidRPr="004D4DD4" w:rsidRDefault="000B05C0" w:rsidP="000B05C0">
      <w:pPr>
        <w:pStyle w:val="Default"/>
        <w:spacing w:after="200" w:line="276" w:lineRule="auto"/>
        <w:rPr>
          <w:rFonts w:asciiTheme="minorHAnsi" w:hAnsiTheme="minorHAnsi" w:cstheme="minorHAnsi"/>
          <w:sz w:val="22"/>
          <w:szCs w:val="22"/>
        </w:rPr>
      </w:pPr>
      <w:r w:rsidRPr="004D4DD4">
        <w:rPr>
          <w:rFonts w:asciiTheme="minorHAnsi" w:hAnsiTheme="minorHAnsi" w:cstheme="minorHAnsi"/>
          <w:sz w:val="22"/>
          <w:szCs w:val="22"/>
        </w:rPr>
        <w:t xml:space="preserve">It appears that other Australian jurisdictions have attempted </w:t>
      </w:r>
      <w:r w:rsidR="005E5066" w:rsidRPr="004D4DD4">
        <w:rPr>
          <w:rFonts w:asciiTheme="minorHAnsi" w:hAnsiTheme="minorHAnsi" w:cstheme="minorHAnsi"/>
          <w:sz w:val="22"/>
          <w:szCs w:val="22"/>
        </w:rPr>
        <w:t xml:space="preserve">in a number of ways </w:t>
      </w:r>
      <w:r w:rsidRPr="004D4DD4">
        <w:rPr>
          <w:rFonts w:asciiTheme="minorHAnsi" w:hAnsiTheme="minorHAnsi" w:cstheme="minorHAnsi"/>
          <w:sz w:val="22"/>
          <w:szCs w:val="22"/>
        </w:rPr>
        <w:t xml:space="preserve">to address </w:t>
      </w:r>
      <w:r w:rsidR="005E5066" w:rsidRPr="004D4DD4">
        <w:rPr>
          <w:rFonts w:asciiTheme="minorHAnsi" w:hAnsiTheme="minorHAnsi" w:cstheme="minorHAnsi"/>
          <w:sz w:val="22"/>
          <w:szCs w:val="22"/>
        </w:rPr>
        <w:t xml:space="preserve">concerns about </w:t>
      </w:r>
      <w:r w:rsidRPr="004D4DD4">
        <w:rPr>
          <w:rFonts w:asciiTheme="minorHAnsi" w:hAnsiTheme="minorHAnsi" w:cstheme="minorHAnsi"/>
          <w:sz w:val="22"/>
          <w:szCs w:val="22"/>
        </w:rPr>
        <w:t>the “blurring between what we now call youth detention centres and secure care facilities”</w:t>
      </w:r>
      <w:r w:rsidR="005E5066" w:rsidRPr="004D4DD4">
        <w:rPr>
          <w:rFonts w:asciiTheme="minorHAnsi" w:hAnsiTheme="minorHAnsi" w:cstheme="minorHAnsi"/>
          <w:sz w:val="22"/>
          <w:szCs w:val="22"/>
        </w:rPr>
        <w:t xml:space="preserve"> noted in the testi</w:t>
      </w:r>
      <w:r w:rsidR="0042626C">
        <w:rPr>
          <w:rFonts w:asciiTheme="minorHAnsi" w:hAnsiTheme="minorHAnsi" w:cstheme="minorHAnsi"/>
          <w:sz w:val="22"/>
          <w:szCs w:val="22"/>
        </w:rPr>
        <w:t>mony of Ms Margaret Allison</w:t>
      </w:r>
      <w:r w:rsidRPr="004D4DD4">
        <w:rPr>
          <w:rFonts w:asciiTheme="minorHAnsi" w:hAnsiTheme="minorHAnsi" w:cstheme="minorHAnsi"/>
          <w:sz w:val="22"/>
          <w:szCs w:val="22"/>
        </w:rPr>
        <w:t xml:space="preserve">. </w:t>
      </w:r>
    </w:p>
    <w:p w:rsidR="00502978" w:rsidRPr="004D4DD4" w:rsidRDefault="00502978" w:rsidP="00946F4E">
      <w:pPr>
        <w:autoSpaceDE w:val="0"/>
        <w:autoSpaceDN w:val="0"/>
        <w:adjustRightInd w:val="0"/>
        <w:spacing w:after="100" w:line="276" w:lineRule="auto"/>
        <w:rPr>
          <w:rFonts w:asciiTheme="minorHAnsi" w:hAnsiTheme="minorHAnsi" w:cstheme="minorHAnsi"/>
          <w:lang w:val="en-GB"/>
        </w:rPr>
      </w:pPr>
      <w:r w:rsidRPr="004D4DD4">
        <w:rPr>
          <w:rFonts w:asciiTheme="minorHAnsi" w:hAnsiTheme="minorHAnsi" w:cstheme="minorHAnsi"/>
          <w:lang w:val="en-GB"/>
        </w:rPr>
        <w:t>Major ways in which distinctions appear to have been drawn between youth detention and secure care include:</w:t>
      </w:r>
    </w:p>
    <w:p w:rsidR="00502978" w:rsidRPr="004D4DD4" w:rsidRDefault="00502978" w:rsidP="002E02FB">
      <w:pPr>
        <w:pStyle w:val="ListParagraph"/>
        <w:numPr>
          <w:ilvl w:val="0"/>
          <w:numId w:val="31"/>
        </w:numPr>
        <w:autoSpaceDE w:val="0"/>
        <w:autoSpaceDN w:val="0"/>
        <w:adjustRightInd w:val="0"/>
        <w:spacing w:after="100" w:line="276" w:lineRule="auto"/>
        <w:contextualSpacing w:val="0"/>
        <w:rPr>
          <w:rFonts w:asciiTheme="minorHAnsi" w:hAnsiTheme="minorHAnsi" w:cstheme="minorHAnsi"/>
          <w:lang w:val="en-GB"/>
        </w:rPr>
      </w:pPr>
      <w:r w:rsidRPr="004D4DD4">
        <w:rPr>
          <w:rFonts w:asciiTheme="minorHAnsi" w:hAnsiTheme="minorHAnsi" w:cstheme="minorHAnsi"/>
          <w:lang w:val="en-GB"/>
        </w:rPr>
        <w:t>making use of a separate infrastructure of facilities for youth detention  and secure care, and</w:t>
      </w:r>
    </w:p>
    <w:p w:rsidR="00502978" w:rsidRPr="004D4DD4" w:rsidRDefault="00502978" w:rsidP="002E02FB">
      <w:pPr>
        <w:pStyle w:val="ListParagraph"/>
        <w:numPr>
          <w:ilvl w:val="0"/>
          <w:numId w:val="31"/>
        </w:numPr>
        <w:autoSpaceDE w:val="0"/>
        <w:autoSpaceDN w:val="0"/>
        <w:adjustRightInd w:val="0"/>
        <w:spacing w:after="200" w:line="276" w:lineRule="auto"/>
        <w:rPr>
          <w:rFonts w:asciiTheme="minorHAnsi" w:hAnsiTheme="minorHAnsi" w:cstheme="minorHAnsi"/>
          <w:lang w:val="en-GB"/>
        </w:rPr>
      </w:pPr>
      <w:r w:rsidRPr="004D4DD4">
        <w:rPr>
          <w:rFonts w:asciiTheme="minorHAnsi" w:hAnsiTheme="minorHAnsi" w:cstheme="minorHAnsi"/>
          <w:lang w:val="en-GB"/>
        </w:rPr>
        <w:t>defining the target population for secure care and establishing ‘admission criteria’ that excludes chi</w:t>
      </w:r>
      <w:r w:rsidR="007A3140">
        <w:rPr>
          <w:rFonts w:asciiTheme="minorHAnsi" w:hAnsiTheme="minorHAnsi" w:cstheme="minorHAnsi"/>
          <w:lang w:val="en-GB"/>
        </w:rPr>
        <w:t>ldren for whom a youth justice</w:t>
      </w:r>
      <w:r w:rsidRPr="004D4DD4">
        <w:rPr>
          <w:rFonts w:asciiTheme="minorHAnsi" w:hAnsiTheme="minorHAnsi" w:cstheme="minorHAnsi"/>
          <w:lang w:val="en-GB"/>
        </w:rPr>
        <w:t xml:space="preserve"> response is deemed to be more appropriate.</w:t>
      </w:r>
    </w:p>
    <w:p w:rsidR="005E5066" w:rsidRDefault="00502978" w:rsidP="00502978">
      <w:pPr>
        <w:autoSpaceDE w:val="0"/>
        <w:autoSpaceDN w:val="0"/>
        <w:adjustRightInd w:val="0"/>
        <w:spacing w:after="200" w:line="276" w:lineRule="auto"/>
      </w:pPr>
      <w:r>
        <w:rPr>
          <w:rFonts w:asciiTheme="minorHAnsi" w:hAnsiTheme="minorHAnsi" w:cstheme="minorHAnsi"/>
          <w:lang w:val="en-GB"/>
        </w:rPr>
        <w:t xml:space="preserve">For example, </w:t>
      </w:r>
      <w:r w:rsidR="005E5066" w:rsidRPr="00502978">
        <w:rPr>
          <w:rFonts w:asciiTheme="minorHAnsi" w:hAnsiTheme="minorHAnsi" w:cstheme="minorHAnsi"/>
          <w:lang w:val="en-GB"/>
        </w:rPr>
        <w:t xml:space="preserve">the </w:t>
      </w:r>
      <w:r w:rsidR="005E5066" w:rsidRPr="00502978">
        <w:rPr>
          <w:rFonts w:asciiTheme="minorHAnsi" w:hAnsiTheme="minorHAnsi" w:cstheme="minorHAnsi"/>
          <w:i/>
          <w:lang w:val="en-GB"/>
        </w:rPr>
        <w:t>Secure Care Background Paper</w:t>
      </w:r>
      <w:r w:rsidR="005E5066" w:rsidRPr="00502978">
        <w:rPr>
          <w:rFonts w:asciiTheme="minorHAnsi" w:hAnsiTheme="minorHAnsi" w:cstheme="minorHAnsi"/>
          <w:lang w:val="en-GB"/>
        </w:rPr>
        <w:t xml:space="preserve"> produced by the W</w:t>
      </w:r>
      <w:r w:rsidR="000E75FD">
        <w:rPr>
          <w:rFonts w:asciiTheme="minorHAnsi" w:hAnsiTheme="minorHAnsi" w:cstheme="minorHAnsi"/>
          <w:lang w:val="en-GB"/>
        </w:rPr>
        <w:t xml:space="preserve">estern Australian Department </w:t>
      </w:r>
      <w:r w:rsidR="005E5066" w:rsidRPr="00502978">
        <w:rPr>
          <w:rFonts w:asciiTheme="minorHAnsi" w:hAnsiTheme="minorHAnsi" w:cstheme="minorHAnsi"/>
          <w:lang w:val="en-GB"/>
        </w:rPr>
        <w:t xml:space="preserve">in February 2011 </w:t>
      </w:r>
      <w:r>
        <w:rPr>
          <w:rFonts w:asciiTheme="minorHAnsi" w:hAnsiTheme="minorHAnsi" w:cstheme="minorHAnsi"/>
          <w:lang w:val="en-GB"/>
        </w:rPr>
        <w:t xml:space="preserve">clearly </w:t>
      </w:r>
      <w:r w:rsidR="005E5066" w:rsidRPr="00502978">
        <w:rPr>
          <w:rFonts w:asciiTheme="minorHAnsi" w:hAnsiTheme="minorHAnsi" w:cstheme="minorHAnsi"/>
          <w:lang w:val="en-GB"/>
        </w:rPr>
        <w:t>states, “Secure care is not appropr</w:t>
      </w:r>
      <w:r>
        <w:rPr>
          <w:rFonts w:asciiTheme="minorHAnsi" w:hAnsiTheme="minorHAnsi" w:cstheme="minorHAnsi"/>
          <w:lang w:val="en-GB"/>
        </w:rPr>
        <w:t>iate for children ...</w:t>
      </w:r>
      <w:r w:rsidR="005E5066" w:rsidRPr="00502978">
        <w:rPr>
          <w:rFonts w:asciiTheme="minorHAnsi" w:hAnsiTheme="minorHAnsi" w:cstheme="minorHAnsi"/>
          <w:lang w:val="en-GB"/>
        </w:rPr>
        <w:t xml:space="preserve"> who require a juvenile justice response such as detention/ remand facilities”</w:t>
      </w:r>
      <w:r w:rsidR="000E046A">
        <w:rPr>
          <w:rFonts w:asciiTheme="minorHAnsi" w:hAnsiTheme="minorHAnsi" w:cstheme="minorHAnsi"/>
          <w:lang w:val="en-GB"/>
        </w:rPr>
        <w:t xml:space="preserve"> (p2)</w:t>
      </w:r>
      <w:r w:rsidR="005E5066" w:rsidRPr="00502978">
        <w:rPr>
          <w:rFonts w:asciiTheme="minorHAnsi" w:hAnsiTheme="minorHAnsi" w:cstheme="minorHAnsi"/>
          <w:lang w:val="en-GB"/>
        </w:rPr>
        <w:t>.</w:t>
      </w:r>
      <w:r w:rsidR="005E5066" w:rsidRPr="00EC688E">
        <w:t xml:space="preserve"> </w:t>
      </w:r>
    </w:p>
    <w:p w:rsidR="00502978" w:rsidRPr="00791055" w:rsidRDefault="004D6F89" w:rsidP="00502978">
      <w:pPr>
        <w:autoSpaceDE w:val="0"/>
        <w:autoSpaceDN w:val="0"/>
        <w:adjustRightInd w:val="0"/>
        <w:spacing w:after="100" w:line="276" w:lineRule="auto"/>
        <w:rPr>
          <w:sz w:val="24"/>
          <w:szCs w:val="24"/>
          <w:lang w:val="en-GB"/>
        </w:rPr>
      </w:pPr>
      <w:r>
        <w:rPr>
          <w:rFonts w:asciiTheme="minorHAnsi" w:hAnsiTheme="minorHAnsi" w:cstheme="minorHAnsi"/>
          <w:lang w:val="en-GB"/>
        </w:rPr>
        <w:t>R</w:t>
      </w:r>
      <w:r w:rsidR="00502978">
        <w:rPr>
          <w:rFonts w:asciiTheme="minorHAnsi" w:hAnsiTheme="minorHAnsi" w:cstheme="minorHAnsi"/>
          <w:lang w:val="en-GB"/>
        </w:rPr>
        <w:t xml:space="preserve">eferral guidelines </w:t>
      </w:r>
      <w:r w:rsidR="00F528B2">
        <w:rPr>
          <w:rFonts w:asciiTheme="minorHAnsi" w:hAnsiTheme="minorHAnsi" w:cstheme="minorHAnsi"/>
          <w:lang w:val="en-GB"/>
        </w:rPr>
        <w:t xml:space="preserve">currently </w:t>
      </w:r>
      <w:r w:rsidR="00502978">
        <w:rPr>
          <w:rFonts w:asciiTheme="minorHAnsi" w:hAnsiTheme="minorHAnsi" w:cstheme="minorHAnsi"/>
          <w:lang w:val="en-GB"/>
        </w:rPr>
        <w:t xml:space="preserve">used </w:t>
      </w:r>
      <w:r w:rsidR="000E75FD">
        <w:rPr>
          <w:rFonts w:asciiTheme="minorHAnsi" w:hAnsiTheme="minorHAnsi" w:cstheme="minorHAnsi"/>
          <w:lang w:val="en-GB"/>
        </w:rPr>
        <w:t xml:space="preserve">in Western Australia </w:t>
      </w:r>
      <w:r>
        <w:rPr>
          <w:rFonts w:asciiTheme="minorHAnsi" w:hAnsiTheme="minorHAnsi" w:cstheme="minorHAnsi"/>
          <w:lang w:val="en-GB"/>
        </w:rPr>
        <w:t xml:space="preserve">also </w:t>
      </w:r>
      <w:r w:rsidR="00502978">
        <w:rPr>
          <w:rFonts w:asciiTheme="minorHAnsi" w:hAnsiTheme="minorHAnsi" w:cstheme="minorHAnsi"/>
          <w:lang w:val="en-GB"/>
        </w:rPr>
        <w:t>state</w:t>
      </w:r>
      <w:r w:rsidR="00E05C11">
        <w:rPr>
          <w:rFonts w:asciiTheme="minorHAnsi" w:hAnsiTheme="minorHAnsi" w:cstheme="minorHAnsi"/>
          <w:lang w:val="en-GB"/>
        </w:rPr>
        <w:t xml:space="preserve"> that secure care is</w:t>
      </w:r>
      <w:r w:rsidR="00502978">
        <w:rPr>
          <w:rFonts w:asciiTheme="minorHAnsi" w:hAnsiTheme="minorHAnsi" w:cstheme="minorHAnsi"/>
          <w:lang w:val="en-GB"/>
        </w:rPr>
        <w:t>:</w:t>
      </w:r>
    </w:p>
    <w:p w:rsidR="00E05C11" w:rsidRPr="00E05C11" w:rsidRDefault="00E05C11" w:rsidP="002E02FB">
      <w:pPr>
        <w:pStyle w:val="ListParagraph"/>
        <w:numPr>
          <w:ilvl w:val="0"/>
          <w:numId w:val="25"/>
        </w:numPr>
        <w:spacing w:after="100" w:line="276" w:lineRule="auto"/>
        <w:contextualSpacing w:val="0"/>
        <w:rPr>
          <w:rFonts w:asciiTheme="minorHAnsi" w:hAnsiTheme="minorHAnsi" w:cstheme="minorHAnsi"/>
        </w:rPr>
      </w:pPr>
      <w:r>
        <w:rPr>
          <w:rFonts w:asciiTheme="minorHAnsi" w:hAnsiTheme="minorHAnsi" w:cstheme="minorHAnsi"/>
          <w:lang w:val="en-GB"/>
        </w:rPr>
        <w:t>not for the purpose of ‘punitive detention’</w:t>
      </w:r>
    </w:p>
    <w:p w:rsidR="00E05C11" w:rsidRPr="00E05C11" w:rsidRDefault="00E05C11" w:rsidP="002E02FB">
      <w:pPr>
        <w:pStyle w:val="ListParagraph"/>
        <w:numPr>
          <w:ilvl w:val="0"/>
          <w:numId w:val="25"/>
        </w:numPr>
        <w:spacing w:after="100" w:line="276" w:lineRule="auto"/>
        <w:contextualSpacing w:val="0"/>
        <w:rPr>
          <w:rFonts w:asciiTheme="minorHAnsi" w:hAnsiTheme="minorHAnsi" w:cstheme="minorHAnsi"/>
        </w:rPr>
      </w:pPr>
      <w:r>
        <w:rPr>
          <w:rFonts w:asciiTheme="minorHAnsi" w:hAnsiTheme="minorHAnsi" w:cstheme="minorHAnsi"/>
          <w:lang w:val="en-GB"/>
        </w:rPr>
        <w:t>not to be used as an alternative option for children who are remanded in custody or serving a period of detention, and</w:t>
      </w:r>
    </w:p>
    <w:p w:rsidR="008D35FE" w:rsidRPr="002074C6" w:rsidRDefault="00E05C11" w:rsidP="002E02FB">
      <w:pPr>
        <w:pStyle w:val="ListParagraph"/>
        <w:numPr>
          <w:ilvl w:val="0"/>
          <w:numId w:val="25"/>
        </w:numPr>
        <w:spacing w:after="200" w:line="276" w:lineRule="auto"/>
        <w:contextualSpacing w:val="0"/>
        <w:rPr>
          <w:rFonts w:asciiTheme="minorHAnsi" w:hAnsiTheme="minorHAnsi" w:cstheme="minorHAnsi"/>
        </w:rPr>
      </w:pPr>
      <w:r>
        <w:rPr>
          <w:rFonts w:asciiTheme="minorHAnsi" w:hAnsiTheme="minorHAnsi" w:cstheme="minorHAnsi"/>
          <w:lang w:val="en-GB"/>
        </w:rPr>
        <w:t xml:space="preserve">not to be used to be used </w:t>
      </w:r>
      <w:r w:rsidR="008D35FE">
        <w:rPr>
          <w:rFonts w:asciiTheme="minorHAnsi" w:hAnsiTheme="minorHAnsi" w:cstheme="minorHAnsi"/>
          <w:lang w:val="en-GB"/>
        </w:rPr>
        <w:t>w</w:t>
      </w:r>
      <w:r w:rsidR="008D35FE" w:rsidRPr="008D35FE">
        <w:rPr>
          <w:rFonts w:asciiTheme="minorHAnsi" w:hAnsiTheme="minorHAnsi" w:cstheme="minorHAnsi"/>
        </w:rPr>
        <w:t xml:space="preserve">here risk of harm to others is the only ground for </w:t>
      </w:r>
      <w:r>
        <w:rPr>
          <w:rFonts w:asciiTheme="minorHAnsi" w:hAnsiTheme="minorHAnsi" w:cstheme="minorHAnsi"/>
        </w:rPr>
        <w:t xml:space="preserve">a child’s </w:t>
      </w:r>
      <w:r w:rsidR="002074C6">
        <w:rPr>
          <w:rFonts w:asciiTheme="minorHAnsi" w:hAnsiTheme="minorHAnsi" w:cstheme="minorHAnsi"/>
        </w:rPr>
        <w:t>admission.  (</w:t>
      </w:r>
      <w:r w:rsidR="002074C6" w:rsidRPr="002074C6">
        <w:rPr>
          <w:rFonts w:asciiTheme="minorHAnsi" w:hAnsiTheme="minorHAnsi" w:cstheme="minorHAnsi"/>
        </w:rPr>
        <w:t>I</w:t>
      </w:r>
      <w:r w:rsidRPr="002074C6">
        <w:rPr>
          <w:rFonts w:asciiTheme="minorHAnsi" w:hAnsiTheme="minorHAnsi" w:cstheme="minorHAnsi"/>
        </w:rPr>
        <w:t>n cases of serious incidents involving physical harm to others and criminal offences, these matters are to be referred to the police.</w:t>
      </w:r>
      <w:r w:rsidR="002074C6">
        <w:rPr>
          <w:rFonts w:asciiTheme="minorHAnsi" w:hAnsiTheme="minorHAnsi" w:cstheme="minorHAnsi"/>
        </w:rPr>
        <w:t>)</w:t>
      </w:r>
    </w:p>
    <w:p w:rsidR="00000DAA" w:rsidRDefault="00024D52" w:rsidP="00502978">
      <w:pPr>
        <w:autoSpaceDE w:val="0"/>
        <w:autoSpaceDN w:val="0"/>
        <w:adjustRightInd w:val="0"/>
        <w:spacing w:after="200" w:line="276" w:lineRule="auto"/>
        <w:rPr>
          <w:rFonts w:asciiTheme="minorHAnsi" w:hAnsiTheme="minorHAnsi" w:cstheme="minorHAnsi"/>
          <w:lang w:val="en-GB"/>
        </w:rPr>
      </w:pPr>
      <w:r>
        <w:rPr>
          <w:rFonts w:asciiTheme="minorHAnsi" w:hAnsiTheme="minorHAnsi" w:cstheme="minorHAnsi"/>
          <w:lang w:val="en-GB"/>
        </w:rPr>
        <w:t>T</w:t>
      </w:r>
      <w:r w:rsidR="00000DAA">
        <w:rPr>
          <w:rFonts w:asciiTheme="minorHAnsi" w:hAnsiTheme="minorHAnsi" w:cstheme="minorHAnsi"/>
          <w:lang w:val="en-GB"/>
        </w:rPr>
        <w:t xml:space="preserve">he distinctions drawn by Australian states between a youth justice response and the use of secure care are not as apparent in some overseas jurisdictions.  In Scotland, for example, where 106 secure care placements are provided by seven secure care units, the children who are accommodated within these units include a ‘mix’ of </w:t>
      </w:r>
      <w:r w:rsidR="00F17095">
        <w:rPr>
          <w:rFonts w:asciiTheme="minorHAnsi" w:hAnsiTheme="minorHAnsi" w:cstheme="minorHAnsi"/>
          <w:lang w:val="en-GB"/>
        </w:rPr>
        <w:t xml:space="preserve">non-offending children in need of protection (i.e. for their own safety) and </w:t>
      </w:r>
      <w:r w:rsidR="00000DAA">
        <w:rPr>
          <w:rFonts w:asciiTheme="minorHAnsi" w:hAnsiTheme="minorHAnsi" w:cstheme="minorHAnsi"/>
          <w:lang w:val="en-GB"/>
        </w:rPr>
        <w:t xml:space="preserve"> </w:t>
      </w:r>
      <w:r w:rsidR="00F17095">
        <w:rPr>
          <w:rFonts w:asciiTheme="minorHAnsi" w:hAnsiTheme="minorHAnsi" w:cstheme="minorHAnsi"/>
          <w:lang w:val="en-GB"/>
        </w:rPr>
        <w:t>children who have committed offences (i.e. for the safety of others).  In England where there are 17 secure care units, some provide both ‘youth justice’ and ‘welfare’ placements while others specialise in one or the other.</w:t>
      </w:r>
    </w:p>
    <w:p w:rsidR="006F004D" w:rsidRPr="00AF1276" w:rsidRDefault="006F004D" w:rsidP="00AF1276">
      <w:pPr>
        <w:autoSpaceDE w:val="0"/>
        <w:autoSpaceDN w:val="0"/>
        <w:adjustRightInd w:val="0"/>
        <w:spacing w:after="200" w:line="276" w:lineRule="auto"/>
        <w:rPr>
          <w:rFonts w:asciiTheme="minorHAnsi" w:hAnsiTheme="minorHAnsi" w:cstheme="minorHAnsi"/>
          <w:lang w:val="en-GB"/>
        </w:rPr>
      </w:pPr>
      <w:r>
        <w:rPr>
          <w:rFonts w:asciiTheme="minorHAnsi" w:hAnsiTheme="minorHAnsi" w:cstheme="minorHAnsi"/>
          <w:lang w:val="en-GB"/>
        </w:rPr>
        <w:lastRenderedPageBreak/>
        <w:t>As such, the United Kingdom’s approac</w:t>
      </w:r>
      <w:r w:rsidR="0099548C">
        <w:rPr>
          <w:rFonts w:asciiTheme="minorHAnsi" w:hAnsiTheme="minorHAnsi" w:cstheme="minorHAnsi"/>
          <w:lang w:val="en-GB"/>
        </w:rPr>
        <w:t>h to secure care may be seen as</w:t>
      </w:r>
      <w:r w:rsidR="00AF1276">
        <w:rPr>
          <w:rFonts w:asciiTheme="minorHAnsi" w:hAnsiTheme="minorHAnsi" w:cstheme="minorHAnsi"/>
          <w:lang w:val="en-GB"/>
        </w:rPr>
        <w:t xml:space="preserve"> </w:t>
      </w:r>
      <w:r w:rsidRPr="00AF1276">
        <w:rPr>
          <w:rFonts w:asciiTheme="minorHAnsi" w:hAnsiTheme="minorHAnsi" w:cstheme="minorHAnsi"/>
          <w:lang w:val="en-GB"/>
        </w:rPr>
        <w:t>more reminiscent of</w:t>
      </w:r>
      <w:r w:rsidR="00F511B2">
        <w:rPr>
          <w:rFonts w:asciiTheme="minorHAnsi" w:hAnsiTheme="minorHAnsi" w:cstheme="minorHAnsi"/>
          <w:lang w:val="en-GB"/>
        </w:rPr>
        <w:t xml:space="preserve"> Queensland youth detention </w:t>
      </w:r>
      <w:r w:rsidR="00AF1276">
        <w:rPr>
          <w:rFonts w:asciiTheme="minorHAnsi" w:hAnsiTheme="minorHAnsi" w:cstheme="minorHAnsi"/>
          <w:lang w:val="en-GB"/>
        </w:rPr>
        <w:t>practices</w:t>
      </w:r>
      <w:r w:rsidR="00F511B2">
        <w:rPr>
          <w:rFonts w:asciiTheme="minorHAnsi" w:hAnsiTheme="minorHAnsi" w:cstheme="minorHAnsi"/>
          <w:lang w:val="en-GB"/>
        </w:rPr>
        <w:t xml:space="preserve"> under the </w:t>
      </w:r>
      <w:r w:rsidR="00F511B2" w:rsidRPr="00F511B2">
        <w:rPr>
          <w:rFonts w:asciiTheme="minorHAnsi" w:hAnsiTheme="minorHAnsi" w:cstheme="minorHAnsi"/>
          <w:i/>
          <w:lang w:val="en-GB"/>
        </w:rPr>
        <w:t>Children’s Services Act 1965</w:t>
      </w:r>
      <w:r w:rsidR="00F511B2">
        <w:rPr>
          <w:rFonts w:asciiTheme="minorHAnsi" w:hAnsiTheme="minorHAnsi" w:cstheme="minorHAnsi"/>
          <w:lang w:val="en-GB"/>
        </w:rPr>
        <w:t xml:space="preserve"> operating in acc</w:t>
      </w:r>
      <w:r w:rsidR="000E75FD">
        <w:rPr>
          <w:rFonts w:asciiTheme="minorHAnsi" w:hAnsiTheme="minorHAnsi" w:cstheme="minorHAnsi"/>
          <w:lang w:val="en-GB"/>
        </w:rPr>
        <w:t>ordance with the now abandoned welfare model</w:t>
      </w:r>
      <w:r w:rsidR="00F511B2">
        <w:rPr>
          <w:rFonts w:asciiTheme="minorHAnsi" w:hAnsiTheme="minorHAnsi" w:cstheme="minorHAnsi"/>
          <w:lang w:val="en-GB"/>
        </w:rPr>
        <w:t xml:space="preserve">. </w:t>
      </w:r>
      <w:r w:rsidR="00AF1276">
        <w:rPr>
          <w:rFonts w:asciiTheme="minorHAnsi" w:hAnsiTheme="minorHAnsi" w:cstheme="minorHAnsi"/>
          <w:lang w:val="en-GB"/>
        </w:rPr>
        <w:t xml:space="preserve"> </w:t>
      </w:r>
      <w:r w:rsidR="00024D52" w:rsidRPr="00AF1276">
        <w:rPr>
          <w:rFonts w:asciiTheme="minorHAnsi" w:hAnsiTheme="minorHAnsi" w:cstheme="minorHAnsi"/>
          <w:lang w:val="en-GB"/>
        </w:rPr>
        <w:t xml:space="preserve"> </w:t>
      </w:r>
      <w:r w:rsidRPr="00AF1276">
        <w:rPr>
          <w:rFonts w:asciiTheme="minorHAnsi" w:hAnsiTheme="minorHAnsi" w:cstheme="minorHAnsi"/>
          <w:lang w:val="en-GB"/>
        </w:rPr>
        <w:t xml:space="preserve"> </w:t>
      </w:r>
    </w:p>
    <w:p w:rsidR="00B03466" w:rsidRDefault="00B03466" w:rsidP="00B03466">
      <w:pPr>
        <w:autoSpaceDE w:val="0"/>
        <w:autoSpaceDN w:val="0"/>
        <w:adjustRightInd w:val="0"/>
        <w:spacing w:line="276" w:lineRule="auto"/>
        <w:rPr>
          <w:rFonts w:asciiTheme="minorHAnsi" w:hAnsiTheme="minorHAnsi" w:cstheme="minorHAnsi"/>
          <w:lang w:val="en-GB"/>
        </w:rPr>
      </w:pPr>
    </w:p>
    <w:p w:rsidR="00F17095" w:rsidRPr="00B03466" w:rsidRDefault="00B03466" w:rsidP="00B03466">
      <w:pPr>
        <w:autoSpaceDE w:val="0"/>
        <w:autoSpaceDN w:val="0"/>
        <w:adjustRightInd w:val="0"/>
        <w:spacing w:after="200" w:line="276" w:lineRule="auto"/>
        <w:rPr>
          <w:rFonts w:asciiTheme="minorHAnsi" w:hAnsiTheme="minorHAnsi" w:cstheme="minorHAnsi"/>
          <w:b/>
          <w:i/>
          <w:sz w:val="24"/>
          <w:szCs w:val="24"/>
          <w:lang w:val="en-GB"/>
        </w:rPr>
      </w:pPr>
      <w:r w:rsidRPr="00B03466">
        <w:rPr>
          <w:rFonts w:asciiTheme="minorHAnsi" w:hAnsiTheme="minorHAnsi" w:cstheme="minorHAnsi"/>
          <w:b/>
          <w:i/>
          <w:sz w:val="24"/>
          <w:szCs w:val="24"/>
          <w:lang w:val="en-GB"/>
        </w:rPr>
        <w:t>Would</w:t>
      </w:r>
      <w:r w:rsidR="004D4DD4" w:rsidRPr="00B03466">
        <w:rPr>
          <w:rFonts w:asciiTheme="minorHAnsi" w:hAnsiTheme="minorHAnsi" w:cstheme="minorHAnsi"/>
          <w:b/>
          <w:i/>
          <w:sz w:val="24"/>
          <w:szCs w:val="24"/>
          <w:lang w:val="en-GB"/>
        </w:rPr>
        <w:t xml:space="preserve"> secure care </w:t>
      </w:r>
      <w:r w:rsidRPr="00B03466">
        <w:rPr>
          <w:rFonts w:asciiTheme="minorHAnsi" w:hAnsiTheme="minorHAnsi" w:cstheme="minorHAnsi"/>
          <w:b/>
          <w:i/>
          <w:sz w:val="24"/>
          <w:szCs w:val="24"/>
          <w:lang w:val="en-GB"/>
        </w:rPr>
        <w:t>be a ‘stepping-stone’ to imprisonment or provide the diversion some children need?</w:t>
      </w:r>
      <w:r w:rsidR="00D41D31" w:rsidRPr="00B03466">
        <w:rPr>
          <w:rFonts w:asciiTheme="minorHAnsi" w:hAnsiTheme="minorHAnsi" w:cstheme="minorHAnsi"/>
          <w:b/>
          <w:i/>
          <w:sz w:val="24"/>
          <w:szCs w:val="24"/>
          <w:lang w:val="en-GB"/>
        </w:rPr>
        <w:t xml:space="preserve"> </w:t>
      </w:r>
    </w:p>
    <w:p w:rsidR="00615B37" w:rsidRDefault="00FC6AB0" w:rsidP="00B03466">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The written submission of</w:t>
      </w:r>
      <w:r w:rsidR="00B03466">
        <w:rPr>
          <w:rFonts w:asciiTheme="minorHAnsi" w:hAnsiTheme="minorHAnsi" w:cstheme="minorHAnsi"/>
        </w:rPr>
        <w:t xml:space="preserve"> the Queensland Branch of the Faculty of Child and Adolescent Psychiatry, Royal Australian and New Zealand College of Psychiatrists</w:t>
      </w:r>
      <w:r>
        <w:rPr>
          <w:rFonts w:asciiTheme="minorHAnsi" w:hAnsiTheme="minorHAnsi" w:cstheme="minorHAnsi"/>
        </w:rPr>
        <w:t xml:space="preserve"> advocates for the introduction of a ‘secure children’s home’ model similar to that used in the United Kingdom so that children “can receive the help they need before they are on a trajectory towards long-term incarceration in the adult prison system”</w:t>
      </w:r>
      <w:r>
        <w:rPr>
          <w:rStyle w:val="FootnoteReference"/>
          <w:rFonts w:asciiTheme="minorHAnsi" w:hAnsiTheme="minorHAnsi" w:cstheme="minorHAnsi"/>
        </w:rPr>
        <w:footnoteReference w:id="22"/>
      </w:r>
      <w:r w:rsidR="000E75FD">
        <w:rPr>
          <w:rFonts w:asciiTheme="minorHAnsi" w:hAnsiTheme="minorHAnsi" w:cstheme="minorHAnsi"/>
        </w:rPr>
        <w:t>.</w:t>
      </w:r>
      <w:r>
        <w:rPr>
          <w:rFonts w:asciiTheme="minorHAnsi" w:hAnsiTheme="minorHAnsi" w:cstheme="minorHAnsi"/>
        </w:rPr>
        <w:t xml:space="preserve">  They qualify their argum</w:t>
      </w:r>
      <w:r w:rsidR="00615B37">
        <w:rPr>
          <w:rFonts w:asciiTheme="minorHAnsi" w:hAnsiTheme="minorHAnsi" w:cstheme="minorHAnsi"/>
        </w:rPr>
        <w:t xml:space="preserve">ent </w:t>
      </w:r>
      <w:r>
        <w:rPr>
          <w:rFonts w:asciiTheme="minorHAnsi" w:hAnsiTheme="minorHAnsi" w:cstheme="minorHAnsi"/>
        </w:rPr>
        <w:t xml:space="preserve">by stating that the criteria for children’s admissions </w:t>
      </w:r>
      <w:r w:rsidR="00615B37">
        <w:rPr>
          <w:rFonts w:asciiTheme="minorHAnsi" w:hAnsiTheme="minorHAnsi" w:cstheme="minorHAnsi"/>
        </w:rPr>
        <w:t>should be based on “risk and welfare, not their offending” and the aims of the placement must be “explicitly therapeutic”</w:t>
      </w:r>
      <w:r w:rsidR="00615B37">
        <w:rPr>
          <w:rStyle w:val="FootnoteReference"/>
          <w:rFonts w:asciiTheme="minorHAnsi" w:hAnsiTheme="minorHAnsi" w:cstheme="minorHAnsi"/>
        </w:rPr>
        <w:footnoteReference w:id="23"/>
      </w:r>
      <w:r w:rsidR="000E75FD">
        <w:rPr>
          <w:rFonts w:asciiTheme="minorHAnsi" w:hAnsiTheme="minorHAnsi" w:cstheme="minorHAnsi"/>
        </w:rPr>
        <w:t>.</w:t>
      </w:r>
    </w:p>
    <w:p w:rsidR="00B03466" w:rsidRDefault="00615B37" w:rsidP="00B03466">
      <w:pPr>
        <w:autoSpaceDE w:val="0"/>
        <w:autoSpaceDN w:val="0"/>
        <w:adjustRightInd w:val="0"/>
        <w:spacing w:after="200" w:line="276" w:lineRule="auto"/>
        <w:rPr>
          <w:rFonts w:asciiTheme="minorHAnsi" w:hAnsiTheme="minorHAnsi" w:cstheme="minorHAnsi"/>
          <w:lang w:val="en-GB"/>
        </w:rPr>
      </w:pPr>
      <w:r>
        <w:rPr>
          <w:rFonts w:asciiTheme="minorHAnsi" w:hAnsiTheme="minorHAnsi" w:cstheme="minorHAnsi"/>
        </w:rPr>
        <w:t>The submission by Mercy Family Services similarly promotes the introduction of a secure care option as a “therapeutic intervention and not punishment”</w:t>
      </w:r>
      <w:r w:rsidR="00DC342C">
        <w:rPr>
          <w:rFonts w:asciiTheme="minorHAnsi" w:hAnsiTheme="minorHAnsi" w:cstheme="minorHAnsi"/>
        </w:rPr>
        <w:t xml:space="preserve"> whilst also </w:t>
      </w:r>
      <w:r w:rsidR="00B03DD0">
        <w:rPr>
          <w:rFonts w:asciiTheme="minorHAnsi" w:hAnsiTheme="minorHAnsi" w:cstheme="minorHAnsi"/>
        </w:rPr>
        <w:t>acknowledg</w:t>
      </w:r>
      <w:r w:rsidR="00DC342C">
        <w:rPr>
          <w:rFonts w:asciiTheme="minorHAnsi" w:hAnsiTheme="minorHAnsi" w:cstheme="minorHAnsi"/>
        </w:rPr>
        <w:t>ing that “the reality of separating offending behaviour from trauma-related child protection interventions is not always possible”</w:t>
      </w:r>
      <w:r>
        <w:rPr>
          <w:rStyle w:val="FootnoteReference"/>
          <w:rFonts w:asciiTheme="minorHAnsi" w:hAnsiTheme="minorHAnsi" w:cstheme="minorHAnsi"/>
        </w:rPr>
        <w:footnoteReference w:id="24"/>
      </w:r>
      <w:r>
        <w:rPr>
          <w:rFonts w:asciiTheme="minorHAnsi" w:hAnsiTheme="minorHAnsi" w:cstheme="minorHAnsi"/>
        </w:rPr>
        <w:t xml:space="preserve"> </w:t>
      </w:r>
      <w:r w:rsidR="000E75FD">
        <w:rPr>
          <w:rFonts w:asciiTheme="minorHAnsi" w:hAnsiTheme="minorHAnsi" w:cstheme="minorHAnsi"/>
        </w:rPr>
        <w:t>.</w:t>
      </w:r>
      <w:r w:rsidR="00B03466">
        <w:rPr>
          <w:rFonts w:asciiTheme="minorHAnsi" w:hAnsiTheme="minorHAnsi" w:cstheme="minorHAnsi"/>
        </w:rPr>
        <w:t xml:space="preserve"> </w:t>
      </w:r>
    </w:p>
    <w:p w:rsidR="00B03DD0" w:rsidRDefault="00B03DD0" w:rsidP="00B03DD0">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 xml:space="preserve">Despite </w:t>
      </w:r>
      <w:r w:rsidR="00F511B2">
        <w:rPr>
          <w:rFonts w:asciiTheme="minorHAnsi" w:hAnsiTheme="minorHAnsi" w:cstheme="minorHAnsi"/>
        </w:rPr>
        <w:t xml:space="preserve">efforts which may be made to claim and promote </w:t>
      </w:r>
      <w:r>
        <w:rPr>
          <w:rFonts w:asciiTheme="minorHAnsi" w:hAnsiTheme="minorHAnsi" w:cstheme="minorHAnsi"/>
        </w:rPr>
        <w:t>a ‘therapeutic’ rather than ‘punitive’ purpose</w:t>
      </w:r>
      <w:r w:rsidR="00D66723">
        <w:rPr>
          <w:rFonts w:asciiTheme="minorHAnsi" w:hAnsiTheme="minorHAnsi" w:cstheme="minorHAnsi"/>
        </w:rPr>
        <w:t xml:space="preserve"> </w:t>
      </w:r>
      <w:r w:rsidR="00F511B2">
        <w:rPr>
          <w:rFonts w:asciiTheme="minorHAnsi" w:hAnsiTheme="minorHAnsi" w:cstheme="minorHAnsi"/>
        </w:rPr>
        <w:t>of secure care</w:t>
      </w:r>
      <w:r>
        <w:rPr>
          <w:rFonts w:asciiTheme="minorHAnsi" w:hAnsiTheme="minorHAnsi" w:cstheme="minorHAnsi"/>
        </w:rPr>
        <w:t xml:space="preserve">, </w:t>
      </w:r>
      <w:r w:rsidR="00F511B2">
        <w:rPr>
          <w:rFonts w:asciiTheme="minorHAnsi" w:hAnsiTheme="minorHAnsi" w:cstheme="minorHAnsi"/>
        </w:rPr>
        <w:t xml:space="preserve">it is </w:t>
      </w:r>
      <w:r w:rsidR="00EA04C2">
        <w:rPr>
          <w:rFonts w:asciiTheme="minorHAnsi" w:hAnsiTheme="minorHAnsi" w:cstheme="minorHAnsi"/>
        </w:rPr>
        <w:t xml:space="preserve">likely that </w:t>
      </w:r>
      <w:r>
        <w:rPr>
          <w:rFonts w:asciiTheme="minorHAnsi" w:hAnsiTheme="minorHAnsi" w:cstheme="minorHAnsi"/>
        </w:rPr>
        <w:t xml:space="preserve">many children would </w:t>
      </w:r>
      <w:r w:rsidR="00F511B2">
        <w:rPr>
          <w:rFonts w:asciiTheme="minorHAnsi" w:hAnsiTheme="minorHAnsi" w:cstheme="minorHAnsi"/>
        </w:rPr>
        <w:t xml:space="preserve">nevertheless </w:t>
      </w:r>
      <w:r>
        <w:rPr>
          <w:rFonts w:asciiTheme="minorHAnsi" w:hAnsiTheme="minorHAnsi" w:cstheme="minorHAnsi"/>
        </w:rPr>
        <w:t xml:space="preserve">view their detention </w:t>
      </w:r>
      <w:r w:rsidR="00EA04C2">
        <w:rPr>
          <w:rFonts w:asciiTheme="minorHAnsi" w:hAnsiTheme="minorHAnsi" w:cstheme="minorHAnsi"/>
        </w:rPr>
        <w:t xml:space="preserve">in secure care </w:t>
      </w:r>
      <w:r>
        <w:rPr>
          <w:rFonts w:asciiTheme="minorHAnsi" w:hAnsiTheme="minorHAnsi" w:cstheme="minorHAnsi"/>
        </w:rPr>
        <w:t>as a</w:t>
      </w:r>
      <w:r w:rsidR="00D66723">
        <w:rPr>
          <w:rFonts w:asciiTheme="minorHAnsi" w:hAnsiTheme="minorHAnsi" w:cstheme="minorHAnsi"/>
        </w:rPr>
        <w:t xml:space="preserve"> form of</w:t>
      </w:r>
      <w:r>
        <w:rPr>
          <w:rFonts w:asciiTheme="minorHAnsi" w:hAnsiTheme="minorHAnsi" w:cstheme="minorHAnsi"/>
        </w:rPr>
        <w:t xml:space="preserve"> ‘punishment’.  </w:t>
      </w:r>
      <w:r w:rsidR="00D66723">
        <w:rPr>
          <w:rFonts w:asciiTheme="minorHAnsi" w:hAnsiTheme="minorHAnsi" w:cstheme="minorHAnsi"/>
        </w:rPr>
        <w:t>As speculated by a witness during an inquiry hearing, there may be doubts</w:t>
      </w:r>
      <w:r w:rsidR="00F511B2">
        <w:rPr>
          <w:rFonts w:asciiTheme="minorHAnsi" w:hAnsiTheme="minorHAnsi" w:cstheme="minorHAnsi"/>
        </w:rPr>
        <w:t xml:space="preserve"> about</w:t>
      </w:r>
      <w:r w:rsidR="00D66723">
        <w:rPr>
          <w:rFonts w:asciiTheme="minorHAnsi" w:hAnsiTheme="minorHAnsi" w:cstheme="minorHAnsi"/>
        </w:rPr>
        <w:t xml:space="preserve"> “</w:t>
      </w:r>
      <w:r>
        <w:rPr>
          <w:rFonts w:asciiTheme="minorHAnsi" w:hAnsiTheme="minorHAnsi" w:cstheme="minorHAnsi"/>
        </w:rPr>
        <w:t>whether young people have the ability to understand that they’re not in secure care because they’ve necessarily committed an offence”</w:t>
      </w:r>
      <w:r>
        <w:rPr>
          <w:rStyle w:val="FootnoteReference"/>
          <w:rFonts w:asciiTheme="minorHAnsi" w:hAnsiTheme="minorHAnsi" w:cstheme="minorHAnsi"/>
        </w:rPr>
        <w:footnoteReference w:id="25"/>
      </w:r>
      <w:r w:rsidR="000E75FD">
        <w:rPr>
          <w:rFonts w:asciiTheme="minorHAnsi" w:hAnsiTheme="minorHAnsi" w:cstheme="minorHAnsi"/>
        </w:rPr>
        <w:t>.</w:t>
      </w:r>
      <w:r>
        <w:rPr>
          <w:rFonts w:asciiTheme="minorHAnsi" w:hAnsiTheme="minorHAnsi" w:cstheme="minorHAnsi"/>
        </w:rPr>
        <w:t xml:space="preserve"> </w:t>
      </w:r>
      <w:r w:rsidR="00D66723">
        <w:rPr>
          <w:rFonts w:asciiTheme="minorHAnsi" w:hAnsiTheme="minorHAnsi" w:cstheme="minorHAnsi"/>
        </w:rPr>
        <w:t xml:space="preserve"> </w:t>
      </w:r>
      <w:r w:rsidR="00D231DC">
        <w:rPr>
          <w:rFonts w:asciiTheme="minorHAnsi" w:hAnsiTheme="minorHAnsi" w:cstheme="minorHAnsi"/>
        </w:rPr>
        <w:t>Some corroboration of this concern may be seen in the testimony of a child in care when he described his 24 hour detention in a mental health facility as an action taken by the police to “punish him” rather than for any therapeutic-related purpose</w:t>
      </w:r>
      <w:r w:rsidR="00D231DC">
        <w:rPr>
          <w:rStyle w:val="FootnoteReference"/>
          <w:rFonts w:asciiTheme="minorHAnsi" w:hAnsiTheme="minorHAnsi" w:cstheme="minorHAnsi"/>
        </w:rPr>
        <w:footnoteReference w:id="26"/>
      </w:r>
      <w:r w:rsidR="000E75FD">
        <w:rPr>
          <w:rFonts w:asciiTheme="minorHAnsi" w:hAnsiTheme="minorHAnsi" w:cstheme="minorHAnsi"/>
        </w:rPr>
        <w:t>.</w:t>
      </w:r>
    </w:p>
    <w:p w:rsidR="00EF0466" w:rsidRDefault="00041846" w:rsidP="009612E7">
      <w:pPr>
        <w:autoSpaceDE w:val="0"/>
        <w:autoSpaceDN w:val="0"/>
        <w:adjustRightInd w:val="0"/>
        <w:spacing w:after="200" w:line="276" w:lineRule="auto"/>
        <w:rPr>
          <w:rFonts w:asciiTheme="minorHAnsi" w:hAnsiTheme="minorHAnsi" w:cstheme="minorHAnsi"/>
          <w:lang w:val="en-GB"/>
        </w:rPr>
      </w:pPr>
      <w:r>
        <w:rPr>
          <w:rFonts w:asciiTheme="minorHAnsi" w:hAnsiTheme="minorHAnsi" w:cstheme="minorHAnsi"/>
          <w:lang w:val="en-GB"/>
        </w:rPr>
        <w:t>It is noteworthy that c</w:t>
      </w:r>
      <w:r w:rsidR="00D231DC">
        <w:rPr>
          <w:rFonts w:asciiTheme="minorHAnsi" w:hAnsiTheme="minorHAnsi" w:cstheme="minorHAnsi"/>
          <w:lang w:val="en-GB"/>
        </w:rPr>
        <w:t>o</w:t>
      </w:r>
      <w:r w:rsidR="009612E7">
        <w:rPr>
          <w:rFonts w:asciiTheme="minorHAnsi" w:hAnsiTheme="minorHAnsi" w:cstheme="minorHAnsi"/>
          <w:lang w:val="en-GB"/>
        </w:rPr>
        <w:t xml:space="preserve">nsideration </w:t>
      </w:r>
      <w:r>
        <w:rPr>
          <w:rFonts w:asciiTheme="minorHAnsi" w:hAnsiTheme="minorHAnsi" w:cstheme="minorHAnsi"/>
          <w:lang w:val="en-GB"/>
        </w:rPr>
        <w:t xml:space="preserve">of a secure care option is </w:t>
      </w:r>
      <w:r w:rsidR="00D231DC">
        <w:rPr>
          <w:rFonts w:asciiTheme="minorHAnsi" w:hAnsiTheme="minorHAnsi" w:cstheme="minorHAnsi"/>
          <w:lang w:val="en-GB"/>
        </w:rPr>
        <w:t xml:space="preserve">occurring within </w:t>
      </w:r>
      <w:r w:rsidR="009612E7">
        <w:rPr>
          <w:rFonts w:asciiTheme="minorHAnsi" w:hAnsiTheme="minorHAnsi" w:cstheme="minorHAnsi"/>
          <w:lang w:val="en-GB"/>
        </w:rPr>
        <w:t>an environment wherein criticism is already being levelled at some residential care services for relying too heavily on ‘police call-outs’ to manage the behaviours of children and a subsequent ‘overly-punitive’ response</w:t>
      </w:r>
      <w:r>
        <w:rPr>
          <w:rFonts w:asciiTheme="minorHAnsi" w:hAnsiTheme="minorHAnsi" w:cstheme="minorHAnsi"/>
          <w:lang w:val="en-GB"/>
        </w:rPr>
        <w:t xml:space="preserve"> including the ‘over-charging’ of children with offences</w:t>
      </w:r>
      <w:r w:rsidR="009612E7">
        <w:rPr>
          <w:rFonts w:asciiTheme="minorHAnsi" w:hAnsiTheme="minorHAnsi" w:cstheme="minorHAnsi"/>
          <w:lang w:val="en-GB"/>
        </w:rPr>
        <w:t xml:space="preserve"> that e</w:t>
      </w:r>
      <w:r w:rsidR="00ED0D95">
        <w:rPr>
          <w:rFonts w:asciiTheme="minorHAnsi" w:hAnsiTheme="minorHAnsi" w:cstheme="minorHAnsi"/>
          <w:lang w:val="en-GB"/>
        </w:rPr>
        <w:t>scalates the potential for their prolonged</w:t>
      </w:r>
      <w:r w:rsidR="009612E7">
        <w:rPr>
          <w:rFonts w:asciiTheme="minorHAnsi" w:hAnsiTheme="minorHAnsi" w:cstheme="minorHAnsi"/>
          <w:lang w:val="en-GB"/>
        </w:rPr>
        <w:t xml:space="preserve"> involvement with the youth justice system.  </w:t>
      </w:r>
      <w:r w:rsidR="00EF0466">
        <w:rPr>
          <w:rFonts w:asciiTheme="minorHAnsi" w:hAnsiTheme="minorHAnsi" w:cstheme="minorHAnsi"/>
          <w:lang w:val="en-GB"/>
        </w:rPr>
        <w:t xml:space="preserve">A submission by the Youth Advocacy Centre details concerns about the greater propensity for children, </w:t>
      </w:r>
      <w:r w:rsidR="00ED0D95">
        <w:rPr>
          <w:rFonts w:asciiTheme="minorHAnsi" w:hAnsiTheme="minorHAnsi" w:cstheme="minorHAnsi"/>
          <w:lang w:val="en-GB"/>
        </w:rPr>
        <w:t>older adolescent children</w:t>
      </w:r>
      <w:r w:rsidR="00EF0466">
        <w:rPr>
          <w:rFonts w:asciiTheme="minorHAnsi" w:hAnsiTheme="minorHAnsi" w:cstheme="minorHAnsi"/>
          <w:lang w:val="en-GB"/>
        </w:rPr>
        <w:t xml:space="preserve"> in particular, </w:t>
      </w:r>
      <w:r w:rsidR="00933A5E">
        <w:rPr>
          <w:rFonts w:asciiTheme="minorHAnsi" w:hAnsiTheme="minorHAnsi" w:cstheme="minorHAnsi"/>
          <w:lang w:val="en-GB"/>
        </w:rPr>
        <w:t xml:space="preserve">who are living in residential care to come to the attention of the police and be charged with offences </w:t>
      </w:r>
      <w:r w:rsidR="00933A5E">
        <w:rPr>
          <w:rFonts w:asciiTheme="minorHAnsi" w:hAnsiTheme="minorHAnsi" w:cstheme="minorHAnsi"/>
          <w:lang w:val="en-GB"/>
        </w:rPr>
        <w:lastRenderedPageBreak/>
        <w:t>than children who are living in a “normal family environment”</w:t>
      </w:r>
      <w:r w:rsidR="00933A5E">
        <w:rPr>
          <w:rStyle w:val="FootnoteReference"/>
          <w:rFonts w:asciiTheme="minorHAnsi" w:hAnsiTheme="minorHAnsi" w:cstheme="minorHAnsi"/>
          <w:lang w:val="en-GB"/>
        </w:rPr>
        <w:footnoteReference w:id="27"/>
      </w:r>
      <w:r w:rsidR="000E75FD">
        <w:rPr>
          <w:rFonts w:asciiTheme="minorHAnsi" w:hAnsiTheme="minorHAnsi" w:cstheme="minorHAnsi"/>
          <w:lang w:val="en-GB"/>
        </w:rPr>
        <w:t>.</w:t>
      </w:r>
      <w:r w:rsidR="009612E7">
        <w:rPr>
          <w:rFonts w:asciiTheme="minorHAnsi" w:hAnsiTheme="minorHAnsi" w:cstheme="minorHAnsi"/>
          <w:lang w:val="en-GB"/>
        </w:rPr>
        <w:t xml:space="preserve">  A</w:t>
      </w:r>
      <w:r w:rsidR="00933A5E">
        <w:rPr>
          <w:rFonts w:asciiTheme="minorHAnsi" w:hAnsiTheme="minorHAnsi" w:cstheme="minorHAnsi"/>
          <w:lang w:val="en-GB"/>
        </w:rPr>
        <w:t xml:space="preserve"> submission by Sisters Inside raises similar concerns about the “increasing criminalisation of children in residential care facilities”</w:t>
      </w:r>
      <w:r w:rsidR="00933A5E">
        <w:rPr>
          <w:rStyle w:val="FootnoteReference"/>
          <w:rFonts w:asciiTheme="minorHAnsi" w:hAnsiTheme="minorHAnsi" w:cstheme="minorHAnsi"/>
          <w:lang w:val="en-GB"/>
        </w:rPr>
        <w:footnoteReference w:id="28"/>
      </w:r>
      <w:r w:rsidR="000E75FD">
        <w:rPr>
          <w:rFonts w:asciiTheme="minorHAnsi" w:hAnsiTheme="minorHAnsi" w:cstheme="minorHAnsi"/>
          <w:lang w:val="en-GB"/>
        </w:rPr>
        <w:t>.</w:t>
      </w:r>
      <w:r w:rsidR="00933A5E">
        <w:rPr>
          <w:rFonts w:asciiTheme="minorHAnsi" w:hAnsiTheme="minorHAnsi" w:cstheme="minorHAnsi"/>
          <w:lang w:val="en-GB"/>
        </w:rPr>
        <w:t xml:space="preserve"> </w:t>
      </w:r>
    </w:p>
    <w:p w:rsidR="0054068F" w:rsidRDefault="009612E7" w:rsidP="001A54DA">
      <w:pPr>
        <w:autoSpaceDE w:val="0"/>
        <w:autoSpaceDN w:val="0"/>
        <w:adjustRightInd w:val="0"/>
        <w:spacing w:after="100" w:line="276" w:lineRule="auto"/>
        <w:rPr>
          <w:rFonts w:asciiTheme="minorHAnsi" w:hAnsiTheme="minorHAnsi" w:cstheme="minorHAnsi"/>
          <w:lang w:val="en-GB"/>
        </w:rPr>
      </w:pPr>
      <w:r>
        <w:rPr>
          <w:rFonts w:asciiTheme="minorHAnsi" w:hAnsiTheme="minorHAnsi" w:cstheme="minorHAnsi"/>
          <w:lang w:val="en-GB"/>
        </w:rPr>
        <w:t>The question</w:t>
      </w:r>
      <w:r w:rsidR="0054068F">
        <w:rPr>
          <w:rFonts w:asciiTheme="minorHAnsi" w:hAnsiTheme="minorHAnsi" w:cstheme="minorHAnsi"/>
          <w:lang w:val="en-GB"/>
        </w:rPr>
        <w:t xml:space="preserve">s </w:t>
      </w:r>
      <w:r w:rsidR="00ED0D95">
        <w:rPr>
          <w:rFonts w:asciiTheme="minorHAnsi" w:hAnsiTheme="minorHAnsi" w:cstheme="minorHAnsi"/>
          <w:lang w:val="en-GB"/>
        </w:rPr>
        <w:t xml:space="preserve">to be contemplated </w:t>
      </w:r>
      <w:r w:rsidR="0054068F">
        <w:rPr>
          <w:rFonts w:asciiTheme="minorHAnsi" w:hAnsiTheme="minorHAnsi" w:cstheme="minorHAnsi"/>
          <w:lang w:val="en-GB"/>
        </w:rPr>
        <w:t>are:</w:t>
      </w:r>
    </w:p>
    <w:p w:rsidR="001A54DA" w:rsidRDefault="0054068F" w:rsidP="002E02FB">
      <w:pPr>
        <w:pStyle w:val="ListParagraph"/>
        <w:numPr>
          <w:ilvl w:val="0"/>
          <w:numId w:val="35"/>
        </w:numPr>
        <w:autoSpaceDE w:val="0"/>
        <w:autoSpaceDN w:val="0"/>
        <w:adjustRightInd w:val="0"/>
        <w:spacing w:after="100" w:line="276" w:lineRule="auto"/>
        <w:ind w:left="714" w:hanging="357"/>
        <w:contextualSpacing w:val="0"/>
        <w:rPr>
          <w:rFonts w:asciiTheme="minorHAnsi" w:hAnsiTheme="minorHAnsi" w:cstheme="minorHAnsi"/>
          <w:lang w:val="en-GB"/>
        </w:rPr>
      </w:pPr>
      <w:r>
        <w:rPr>
          <w:rFonts w:asciiTheme="minorHAnsi" w:hAnsiTheme="minorHAnsi" w:cstheme="minorHAnsi"/>
          <w:lang w:val="en-GB"/>
        </w:rPr>
        <w:t xml:space="preserve">whether </w:t>
      </w:r>
      <w:r w:rsidR="009612E7" w:rsidRPr="0054068F">
        <w:rPr>
          <w:rFonts w:asciiTheme="minorHAnsi" w:hAnsiTheme="minorHAnsi" w:cstheme="minorHAnsi"/>
          <w:lang w:val="en-GB"/>
        </w:rPr>
        <w:t>secure care</w:t>
      </w:r>
      <w:r w:rsidR="004D5342">
        <w:rPr>
          <w:rFonts w:asciiTheme="minorHAnsi" w:hAnsiTheme="minorHAnsi" w:cstheme="minorHAnsi"/>
          <w:lang w:val="en-GB"/>
        </w:rPr>
        <w:t xml:space="preserve"> would</w:t>
      </w:r>
      <w:r w:rsidR="009612E7" w:rsidRPr="0054068F">
        <w:rPr>
          <w:rFonts w:asciiTheme="minorHAnsi" w:hAnsiTheme="minorHAnsi" w:cstheme="minorHAnsi"/>
          <w:lang w:val="en-GB"/>
        </w:rPr>
        <w:t>, despite whatever claims may be made in relation t</w:t>
      </w:r>
      <w:r w:rsidR="00ED0D95">
        <w:rPr>
          <w:rFonts w:asciiTheme="minorHAnsi" w:hAnsiTheme="minorHAnsi" w:cstheme="minorHAnsi"/>
          <w:lang w:val="en-GB"/>
        </w:rPr>
        <w:t xml:space="preserve">o its therapeutic purpose, </w:t>
      </w:r>
      <w:r w:rsidR="009612E7" w:rsidRPr="0054068F">
        <w:rPr>
          <w:rFonts w:asciiTheme="minorHAnsi" w:hAnsiTheme="minorHAnsi" w:cstheme="minorHAnsi"/>
          <w:lang w:val="en-GB"/>
        </w:rPr>
        <w:t xml:space="preserve">invariably be </w:t>
      </w:r>
      <w:r w:rsidR="00ED0D95">
        <w:rPr>
          <w:rFonts w:asciiTheme="minorHAnsi" w:hAnsiTheme="minorHAnsi" w:cstheme="minorHAnsi"/>
          <w:lang w:val="en-GB"/>
        </w:rPr>
        <w:t>perceived by children and</w:t>
      </w:r>
      <w:r w:rsidR="009612E7" w:rsidRPr="0054068F">
        <w:rPr>
          <w:rFonts w:asciiTheme="minorHAnsi" w:hAnsiTheme="minorHAnsi" w:cstheme="minorHAnsi"/>
          <w:lang w:val="en-GB"/>
        </w:rPr>
        <w:t xml:space="preserve"> others as </w:t>
      </w:r>
      <w:r w:rsidR="00CD4FDD" w:rsidRPr="0054068F">
        <w:rPr>
          <w:rFonts w:asciiTheme="minorHAnsi" w:hAnsiTheme="minorHAnsi" w:cstheme="minorHAnsi"/>
          <w:lang w:val="en-GB"/>
        </w:rPr>
        <w:t>a ‘step’ towards youth detention</w:t>
      </w:r>
      <w:r>
        <w:rPr>
          <w:rFonts w:asciiTheme="minorHAnsi" w:hAnsiTheme="minorHAnsi" w:cstheme="minorHAnsi"/>
          <w:lang w:val="en-GB"/>
        </w:rPr>
        <w:t xml:space="preserve"> which will lead to an increased likelihood of their </w:t>
      </w:r>
      <w:r w:rsidR="001A54DA">
        <w:rPr>
          <w:rFonts w:asciiTheme="minorHAnsi" w:hAnsiTheme="minorHAnsi" w:cstheme="minorHAnsi"/>
          <w:lang w:val="en-GB"/>
        </w:rPr>
        <w:t>involvement with both the youth justice and adult criminal justice systems, or</w:t>
      </w:r>
    </w:p>
    <w:p w:rsidR="009612E7" w:rsidRPr="0054068F" w:rsidRDefault="001A54DA" w:rsidP="002E02FB">
      <w:pPr>
        <w:pStyle w:val="ListParagraph"/>
        <w:numPr>
          <w:ilvl w:val="0"/>
          <w:numId w:val="35"/>
        </w:numPr>
        <w:autoSpaceDE w:val="0"/>
        <w:autoSpaceDN w:val="0"/>
        <w:adjustRightInd w:val="0"/>
        <w:spacing w:line="276" w:lineRule="auto"/>
        <w:ind w:left="714" w:hanging="357"/>
        <w:contextualSpacing w:val="0"/>
        <w:rPr>
          <w:rFonts w:asciiTheme="minorHAnsi" w:hAnsiTheme="minorHAnsi" w:cstheme="minorHAnsi"/>
          <w:lang w:val="en-GB"/>
        </w:rPr>
      </w:pPr>
      <w:r>
        <w:rPr>
          <w:rFonts w:asciiTheme="minorHAnsi" w:hAnsiTheme="minorHAnsi" w:cstheme="minorHAnsi"/>
          <w:lang w:val="en-GB"/>
        </w:rPr>
        <w:t xml:space="preserve">whether </w:t>
      </w:r>
      <w:r w:rsidR="00ED0D95">
        <w:rPr>
          <w:rFonts w:asciiTheme="minorHAnsi" w:hAnsiTheme="minorHAnsi" w:cstheme="minorHAnsi"/>
          <w:lang w:val="en-GB"/>
        </w:rPr>
        <w:t xml:space="preserve">secure care can, </w:t>
      </w:r>
      <w:r>
        <w:rPr>
          <w:rFonts w:asciiTheme="minorHAnsi" w:hAnsiTheme="minorHAnsi" w:cstheme="minorHAnsi"/>
          <w:lang w:val="en-GB"/>
        </w:rPr>
        <w:t>through a rigorous application of strategies to maintain an exclusively therapeutic pur</w:t>
      </w:r>
      <w:r w:rsidR="00ED0D95">
        <w:rPr>
          <w:rFonts w:asciiTheme="minorHAnsi" w:hAnsiTheme="minorHAnsi" w:cstheme="minorHAnsi"/>
          <w:lang w:val="en-GB"/>
        </w:rPr>
        <w:t>pose</w:t>
      </w:r>
      <w:r>
        <w:rPr>
          <w:rFonts w:asciiTheme="minorHAnsi" w:hAnsiTheme="minorHAnsi" w:cstheme="minorHAnsi"/>
          <w:lang w:val="en-GB"/>
        </w:rPr>
        <w:t xml:space="preserve">, </w:t>
      </w:r>
      <w:r w:rsidR="00ED0D95">
        <w:rPr>
          <w:rFonts w:asciiTheme="minorHAnsi" w:hAnsiTheme="minorHAnsi" w:cstheme="minorHAnsi"/>
          <w:lang w:val="en-GB"/>
        </w:rPr>
        <w:t xml:space="preserve">divert some children </w:t>
      </w:r>
      <w:r>
        <w:rPr>
          <w:rFonts w:asciiTheme="minorHAnsi" w:hAnsiTheme="minorHAnsi" w:cstheme="minorHAnsi"/>
          <w:lang w:val="en-GB"/>
        </w:rPr>
        <w:t xml:space="preserve">from proceeding on this trajectory.   </w:t>
      </w:r>
      <w:r w:rsidR="0054068F">
        <w:rPr>
          <w:rFonts w:asciiTheme="minorHAnsi" w:hAnsiTheme="minorHAnsi" w:cstheme="minorHAnsi"/>
          <w:lang w:val="en-GB"/>
        </w:rPr>
        <w:t xml:space="preserve"> </w:t>
      </w:r>
      <w:r w:rsidR="0054068F" w:rsidRPr="0054068F">
        <w:rPr>
          <w:rFonts w:asciiTheme="minorHAnsi" w:hAnsiTheme="minorHAnsi" w:cstheme="minorHAnsi"/>
          <w:lang w:val="en-GB"/>
        </w:rPr>
        <w:t xml:space="preserve"> </w:t>
      </w:r>
      <w:r w:rsidR="00CD4FDD" w:rsidRPr="0054068F">
        <w:rPr>
          <w:rFonts w:asciiTheme="minorHAnsi" w:hAnsiTheme="minorHAnsi" w:cstheme="minorHAnsi"/>
          <w:lang w:val="en-GB"/>
        </w:rPr>
        <w:t xml:space="preserve"> </w:t>
      </w:r>
      <w:r w:rsidR="009612E7" w:rsidRPr="0054068F">
        <w:rPr>
          <w:rFonts w:asciiTheme="minorHAnsi" w:hAnsiTheme="minorHAnsi" w:cstheme="minorHAnsi"/>
          <w:lang w:val="en-GB"/>
        </w:rPr>
        <w:t xml:space="preserve"> </w:t>
      </w:r>
    </w:p>
    <w:p w:rsidR="004D5342" w:rsidRDefault="004D5342"/>
    <w:tbl>
      <w:tblPr>
        <w:tblW w:w="0" w:type="auto"/>
        <w:tblLook w:val="04A0" w:firstRow="1" w:lastRow="0" w:firstColumn="1" w:lastColumn="0" w:noHBand="0" w:noVBand="1"/>
      </w:tblPr>
      <w:tblGrid>
        <w:gridCol w:w="9242"/>
      </w:tblGrid>
      <w:tr w:rsidR="004D5342" w:rsidTr="001C6607">
        <w:trPr>
          <w:trHeight w:val="397"/>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4D5342" w:rsidRDefault="004D5342" w:rsidP="004D5342">
            <w:pPr>
              <w:spacing w:before="40" w:after="40" w:line="276" w:lineRule="auto"/>
              <w:rPr>
                <w:rFonts w:ascii="Century Gothic" w:hAnsi="Century Gothic" w:cstheme="minorHAnsi"/>
                <w:b/>
              </w:rPr>
            </w:pPr>
            <w:r>
              <w:rPr>
                <w:rFonts w:ascii="Century Gothic" w:hAnsi="Century Gothic" w:cstheme="minorHAnsi"/>
                <w:b/>
              </w:rPr>
              <w:t>Your comments:</w:t>
            </w:r>
          </w:p>
          <w:p w:rsidR="007A3140" w:rsidRPr="00B161DD" w:rsidRDefault="004D5342" w:rsidP="00B161DD">
            <w:pPr>
              <w:spacing w:before="40" w:after="40" w:line="276" w:lineRule="auto"/>
              <w:rPr>
                <w:rFonts w:asciiTheme="minorHAnsi" w:hAnsiTheme="minorHAnsi" w:cstheme="minorHAnsi"/>
                <w:i/>
              </w:rPr>
            </w:pPr>
            <w:r w:rsidRPr="00B161DD">
              <w:rPr>
                <w:rFonts w:asciiTheme="minorHAnsi" w:hAnsiTheme="minorHAnsi" w:cstheme="minorHAnsi"/>
                <w:i/>
              </w:rPr>
              <w:t>What relationship (if any) should exist between secure care and youth detention?</w:t>
            </w:r>
            <w:r w:rsidR="00B161DD">
              <w:rPr>
                <w:rFonts w:asciiTheme="minorHAnsi" w:hAnsiTheme="minorHAnsi" w:cstheme="minorHAnsi"/>
                <w:i/>
              </w:rPr>
              <w:t xml:space="preserve">  </w:t>
            </w:r>
            <w:r w:rsidR="007A3140" w:rsidRPr="00B161DD">
              <w:rPr>
                <w:rFonts w:asciiTheme="minorHAnsi" w:hAnsiTheme="minorHAnsi" w:cstheme="minorHAnsi"/>
                <w:i/>
              </w:rPr>
              <w:t>Would secure care become a ‘step towards’ youth detention and increase the likelihood of children’s involvement with the youth justice and adult criminal justice systems, or can it be used to divert some children from proceeding on this trajectory?</w:t>
            </w:r>
          </w:p>
        </w:tc>
      </w:tr>
      <w:tr w:rsidR="004D5342" w:rsidTr="00B161DD">
        <w:trPr>
          <w:trHeight w:val="5954"/>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2B705F" w:rsidRPr="004D5342" w:rsidRDefault="002B705F" w:rsidP="004D5342">
            <w:pPr>
              <w:spacing w:before="120" w:after="120"/>
              <w:rPr>
                <w:rFonts w:asciiTheme="minorHAnsi" w:hAnsiTheme="minorHAnsi" w:cstheme="minorHAnsi"/>
              </w:rPr>
            </w:pPr>
          </w:p>
        </w:tc>
      </w:tr>
    </w:tbl>
    <w:p w:rsidR="00B161DD" w:rsidRDefault="00B161DD">
      <w:pPr>
        <w:spacing w:after="200" w:line="276" w:lineRule="auto"/>
        <w:rPr>
          <w:rFonts w:ascii="Century Gothic" w:hAnsi="Century Gothic" w:cstheme="minorHAnsi"/>
          <w:b/>
          <w:sz w:val="24"/>
          <w:szCs w:val="24"/>
        </w:rPr>
      </w:pPr>
      <w:r>
        <w:rPr>
          <w:rFonts w:ascii="Century Gothic" w:hAnsi="Century Gothic" w:cstheme="minorHAnsi"/>
          <w:b/>
          <w:sz w:val="24"/>
          <w:szCs w:val="24"/>
        </w:rPr>
        <w:br w:type="page"/>
      </w:r>
    </w:p>
    <w:p w:rsidR="007C52A1" w:rsidRPr="00F17095" w:rsidRDefault="007C52A1" w:rsidP="006E3C61">
      <w:pPr>
        <w:spacing w:after="200" w:line="276" w:lineRule="auto"/>
        <w:rPr>
          <w:rFonts w:asciiTheme="minorHAnsi" w:hAnsiTheme="minorHAnsi" w:cstheme="minorHAnsi"/>
          <w:lang w:val="en-GB"/>
        </w:rPr>
      </w:pPr>
      <w:r w:rsidRPr="007C52A1">
        <w:rPr>
          <w:rFonts w:ascii="Century Gothic" w:hAnsi="Century Gothic" w:cstheme="minorHAnsi"/>
          <w:b/>
          <w:sz w:val="24"/>
          <w:szCs w:val="24"/>
        </w:rPr>
        <w:lastRenderedPageBreak/>
        <w:t xml:space="preserve">The </w:t>
      </w:r>
      <w:r w:rsidR="00F17095">
        <w:rPr>
          <w:rFonts w:ascii="Century Gothic" w:hAnsi="Century Gothic" w:cstheme="minorHAnsi"/>
          <w:b/>
          <w:sz w:val="24"/>
          <w:szCs w:val="24"/>
        </w:rPr>
        <w:t>relationship between secure care an</w:t>
      </w:r>
      <w:r w:rsidR="0095631E">
        <w:rPr>
          <w:rFonts w:ascii="Century Gothic" w:hAnsi="Century Gothic" w:cstheme="minorHAnsi"/>
          <w:b/>
          <w:sz w:val="24"/>
          <w:szCs w:val="24"/>
        </w:rPr>
        <w:t>d secure mental health service</w:t>
      </w:r>
      <w:r w:rsidR="00F17095">
        <w:rPr>
          <w:rFonts w:ascii="Century Gothic" w:hAnsi="Century Gothic" w:cstheme="minorHAnsi"/>
          <w:b/>
          <w:sz w:val="24"/>
          <w:szCs w:val="24"/>
        </w:rPr>
        <w:t>s</w:t>
      </w:r>
    </w:p>
    <w:p w:rsidR="00F975D2" w:rsidRDefault="001A54DA" w:rsidP="001E1B3D">
      <w:pPr>
        <w:spacing w:after="200" w:line="276" w:lineRule="auto"/>
        <w:rPr>
          <w:rFonts w:asciiTheme="minorHAnsi" w:hAnsiTheme="minorHAnsi" w:cstheme="minorHAnsi"/>
        </w:rPr>
      </w:pPr>
      <w:r>
        <w:rPr>
          <w:rFonts w:asciiTheme="minorHAnsi" w:hAnsiTheme="minorHAnsi" w:cstheme="minorHAnsi"/>
        </w:rPr>
        <w:t>In advocating</w:t>
      </w:r>
      <w:r w:rsidR="002B705F">
        <w:rPr>
          <w:rFonts w:asciiTheme="minorHAnsi" w:hAnsiTheme="minorHAnsi" w:cstheme="minorHAnsi"/>
        </w:rPr>
        <w:t xml:space="preserve"> to the Commission</w:t>
      </w:r>
      <w:r>
        <w:rPr>
          <w:rFonts w:asciiTheme="minorHAnsi" w:hAnsiTheme="minorHAnsi" w:cstheme="minorHAnsi"/>
        </w:rPr>
        <w:t xml:space="preserve"> for the introduction of ‘secure therapeutic facilities’, </w:t>
      </w:r>
      <w:r w:rsidR="00CA6E36">
        <w:rPr>
          <w:rFonts w:asciiTheme="minorHAnsi" w:hAnsiTheme="minorHAnsi" w:cstheme="minorHAnsi"/>
        </w:rPr>
        <w:t>the Queensland Branch of the Faculty of Child and Adolescent Psychiatry, Royal Australian and New Z</w:t>
      </w:r>
      <w:r w:rsidR="008C3B58">
        <w:rPr>
          <w:rFonts w:asciiTheme="minorHAnsi" w:hAnsiTheme="minorHAnsi" w:cstheme="minorHAnsi"/>
        </w:rPr>
        <w:t xml:space="preserve">ealand College of Psychiatrists puts forward </w:t>
      </w:r>
      <w:r w:rsidR="00CA6E36">
        <w:rPr>
          <w:rFonts w:asciiTheme="minorHAnsi" w:hAnsiTheme="minorHAnsi" w:cstheme="minorHAnsi"/>
        </w:rPr>
        <w:t xml:space="preserve">a ‘two-pronged’ </w:t>
      </w:r>
      <w:r w:rsidR="008C3B58">
        <w:rPr>
          <w:rFonts w:asciiTheme="minorHAnsi" w:hAnsiTheme="minorHAnsi" w:cstheme="minorHAnsi"/>
        </w:rPr>
        <w:t>argument</w:t>
      </w:r>
      <w:r w:rsidR="00D05CCC">
        <w:rPr>
          <w:rFonts w:asciiTheme="minorHAnsi" w:hAnsiTheme="minorHAnsi" w:cstheme="minorHAnsi"/>
        </w:rPr>
        <w:t xml:space="preserve">.  </w:t>
      </w:r>
    </w:p>
    <w:p w:rsidR="00070385" w:rsidRDefault="00905FD1" w:rsidP="001E1B3D">
      <w:pPr>
        <w:spacing w:after="200" w:line="276" w:lineRule="auto"/>
        <w:rPr>
          <w:rFonts w:asciiTheme="minorHAnsi" w:hAnsiTheme="minorHAnsi" w:cstheme="minorHAnsi"/>
        </w:rPr>
      </w:pPr>
      <w:r>
        <w:rPr>
          <w:rFonts w:asciiTheme="minorHAnsi" w:hAnsiTheme="minorHAnsi" w:cstheme="minorHAnsi"/>
        </w:rPr>
        <w:t>Firstly, t</w:t>
      </w:r>
      <w:r w:rsidR="00D05CCC">
        <w:rPr>
          <w:rFonts w:asciiTheme="minorHAnsi" w:hAnsiTheme="minorHAnsi" w:cstheme="minorHAnsi"/>
        </w:rPr>
        <w:t xml:space="preserve">he argument is made that the adolescents who </w:t>
      </w:r>
      <w:r w:rsidR="00794AF7">
        <w:rPr>
          <w:rFonts w:asciiTheme="minorHAnsi" w:hAnsiTheme="minorHAnsi" w:cstheme="minorHAnsi"/>
        </w:rPr>
        <w:t xml:space="preserve">are in need of such </w:t>
      </w:r>
      <w:r w:rsidR="00D05CCC">
        <w:rPr>
          <w:rFonts w:asciiTheme="minorHAnsi" w:hAnsiTheme="minorHAnsi" w:cstheme="minorHAnsi"/>
        </w:rPr>
        <w:t xml:space="preserve">facilities “generally do not meet the criteria for detention under the </w:t>
      </w:r>
      <w:r w:rsidR="00D05CCC" w:rsidRPr="00905FD1">
        <w:rPr>
          <w:rFonts w:asciiTheme="minorHAnsi" w:hAnsiTheme="minorHAnsi" w:cstheme="minorHAnsi"/>
          <w:i/>
        </w:rPr>
        <w:t>Mental Health Act 2000</w:t>
      </w:r>
      <w:r w:rsidR="00D05CCC">
        <w:rPr>
          <w:rFonts w:asciiTheme="minorHAnsi" w:hAnsiTheme="minorHAnsi" w:cstheme="minorHAnsi"/>
        </w:rPr>
        <w:t>”</w:t>
      </w:r>
      <w:r w:rsidR="00D05CCC">
        <w:rPr>
          <w:rStyle w:val="FootnoteReference"/>
          <w:rFonts w:asciiTheme="minorHAnsi" w:hAnsiTheme="minorHAnsi" w:cstheme="minorHAnsi"/>
        </w:rPr>
        <w:footnoteReference w:id="29"/>
      </w:r>
      <w:r w:rsidR="00C70249">
        <w:rPr>
          <w:rFonts w:asciiTheme="minorHAnsi" w:hAnsiTheme="minorHAnsi" w:cstheme="minorHAnsi"/>
        </w:rPr>
        <w:t>.</w:t>
      </w:r>
      <w:r w:rsidR="00794AF7">
        <w:rPr>
          <w:rFonts w:asciiTheme="minorHAnsi" w:hAnsiTheme="minorHAnsi" w:cstheme="minorHAnsi"/>
        </w:rPr>
        <w:t xml:space="preserve">  The second prong to the argument is based on the current inadequacy of adolescent mental health in-patient units </w:t>
      </w:r>
      <w:r>
        <w:rPr>
          <w:rFonts w:asciiTheme="minorHAnsi" w:hAnsiTheme="minorHAnsi" w:cstheme="minorHAnsi"/>
        </w:rPr>
        <w:t>in being able to deliver the services needed by some children.  In particular, it is noted that “such in-patient units are designed for acute (short-term, 2 to 3 week</w:t>
      </w:r>
      <w:r w:rsidR="0078104C">
        <w:rPr>
          <w:rFonts w:asciiTheme="minorHAnsi" w:hAnsiTheme="minorHAnsi" w:cstheme="minorHAnsi"/>
        </w:rPr>
        <w:t>) admissions</w:t>
      </w:r>
      <w:r>
        <w:rPr>
          <w:rFonts w:asciiTheme="minorHAnsi" w:hAnsiTheme="minorHAnsi" w:cstheme="minorHAnsi"/>
        </w:rPr>
        <w:t xml:space="preserve"> of young people with an acute, treatable mental illness not long-term therapeutic work”. </w:t>
      </w:r>
      <w:r w:rsidR="003C1ABB">
        <w:rPr>
          <w:rFonts w:asciiTheme="minorHAnsi" w:hAnsiTheme="minorHAnsi" w:cstheme="minorHAnsi"/>
        </w:rPr>
        <w:t xml:space="preserve"> The submission </w:t>
      </w:r>
      <w:r w:rsidR="002C768E">
        <w:rPr>
          <w:rFonts w:asciiTheme="minorHAnsi" w:hAnsiTheme="minorHAnsi" w:cstheme="minorHAnsi"/>
        </w:rPr>
        <w:t xml:space="preserve">also </w:t>
      </w:r>
      <w:r w:rsidR="003C1ABB">
        <w:rPr>
          <w:rFonts w:asciiTheme="minorHAnsi" w:hAnsiTheme="minorHAnsi" w:cstheme="minorHAnsi"/>
        </w:rPr>
        <w:t>notes that</w:t>
      </w:r>
      <w:r w:rsidR="002C768E">
        <w:rPr>
          <w:rFonts w:asciiTheme="minorHAnsi" w:hAnsiTheme="minorHAnsi" w:cstheme="minorHAnsi"/>
        </w:rPr>
        <w:t xml:space="preserve"> “even services with capacity for active engagement and intensive follow-up, such as Evolve Therapeutic Services, find them very difficult to locate and engage with” and on the occasions when they are admitted to an in-patient unit, they “cause disruption to the units and to the care of young people with acute mental illness and they often abscond”</w:t>
      </w:r>
      <w:r>
        <w:rPr>
          <w:rStyle w:val="FootnoteReference"/>
          <w:rFonts w:asciiTheme="minorHAnsi" w:hAnsiTheme="minorHAnsi" w:cstheme="minorHAnsi"/>
        </w:rPr>
        <w:footnoteReference w:id="30"/>
      </w:r>
      <w:r w:rsidR="00C70249">
        <w:rPr>
          <w:rFonts w:asciiTheme="minorHAnsi" w:hAnsiTheme="minorHAnsi" w:cstheme="minorHAnsi"/>
        </w:rPr>
        <w:t>.</w:t>
      </w:r>
      <w:r w:rsidR="00794AF7">
        <w:rPr>
          <w:rFonts w:asciiTheme="minorHAnsi" w:hAnsiTheme="minorHAnsi" w:cstheme="minorHAnsi"/>
        </w:rPr>
        <w:t xml:space="preserve"> </w:t>
      </w:r>
    </w:p>
    <w:p w:rsidR="00396325" w:rsidRDefault="00396325" w:rsidP="00396325">
      <w:pPr>
        <w:spacing w:after="200" w:line="276" w:lineRule="auto"/>
        <w:rPr>
          <w:rFonts w:asciiTheme="minorHAnsi" w:hAnsiTheme="minorHAnsi" w:cstheme="minorHAnsi"/>
          <w:lang w:val="en-GB"/>
        </w:rPr>
      </w:pPr>
      <w:r>
        <w:rPr>
          <w:rFonts w:asciiTheme="minorHAnsi" w:hAnsiTheme="minorHAnsi" w:cstheme="minorHAnsi"/>
          <w:lang w:val="en-GB"/>
        </w:rPr>
        <w:t>The submission calls for the “development of a new legislative framework which allows for restrictive care of children at extreme risk”</w:t>
      </w:r>
      <w:r>
        <w:rPr>
          <w:rStyle w:val="FootnoteReference"/>
          <w:rFonts w:asciiTheme="minorHAnsi" w:hAnsiTheme="minorHAnsi" w:cstheme="minorHAnsi"/>
          <w:lang w:val="en-GB"/>
        </w:rPr>
        <w:footnoteReference w:id="31"/>
      </w:r>
      <w:r w:rsidR="00C70249">
        <w:rPr>
          <w:rFonts w:asciiTheme="minorHAnsi" w:hAnsiTheme="minorHAnsi" w:cstheme="minorHAnsi"/>
          <w:lang w:val="en-GB"/>
        </w:rPr>
        <w:t>.</w:t>
      </w:r>
      <w:r>
        <w:rPr>
          <w:rFonts w:asciiTheme="minorHAnsi" w:hAnsiTheme="minorHAnsi" w:cstheme="minorHAnsi"/>
          <w:lang w:val="en-GB"/>
        </w:rPr>
        <w:t xml:space="preserve">  It is not stated however whether this legislative framework should be incorporated within amendments to the </w:t>
      </w:r>
      <w:r w:rsidRPr="009318E5">
        <w:rPr>
          <w:rFonts w:asciiTheme="minorHAnsi" w:hAnsiTheme="minorHAnsi" w:cstheme="minorHAnsi"/>
          <w:i/>
          <w:lang w:val="en-GB"/>
        </w:rPr>
        <w:t>Mental Health Act 2000</w:t>
      </w:r>
      <w:r>
        <w:rPr>
          <w:rFonts w:asciiTheme="minorHAnsi" w:hAnsiTheme="minorHAnsi" w:cstheme="minorHAnsi"/>
          <w:lang w:val="en-GB"/>
        </w:rPr>
        <w:t xml:space="preserve"> or the </w:t>
      </w:r>
      <w:r w:rsidRPr="009318E5">
        <w:rPr>
          <w:rFonts w:asciiTheme="minorHAnsi" w:hAnsiTheme="minorHAnsi" w:cstheme="minorHAnsi"/>
          <w:i/>
          <w:lang w:val="en-GB"/>
        </w:rPr>
        <w:t>Child Protection Act 1999</w:t>
      </w:r>
      <w:r>
        <w:rPr>
          <w:rFonts w:asciiTheme="minorHAnsi" w:hAnsiTheme="minorHAnsi" w:cstheme="minorHAnsi"/>
          <w:lang w:val="en-GB"/>
        </w:rPr>
        <w:t xml:space="preserve">.  </w:t>
      </w:r>
      <w:r w:rsidR="00EA2DF1">
        <w:rPr>
          <w:rFonts w:asciiTheme="minorHAnsi" w:hAnsiTheme="minorHAnsi" w:cstheme="minorHAnsi"/>
          <w:lang w:val="en-GB"/>
        </w:rPr>
        <w:t>Similarly, i</w:t>
      </w:r>
      <w:r>
        <w:rPr>
          <w:rFonts w:asciiTheme="minorHAnsi" w:hAnsiTheme="minorHAnsi" w:cstheme="minorHAnsi"/>
          <w:lang w:val="en-GB"/>
        </w:rPr>
        <w:t>n calling for the establishment of secure therapeutic facilities similar to those that exist in the United Kingdom,</w:t>
      </w:r>
      <w:r w:rsidR="00EA2DF1">
        <w:rPr>
          <w:rFonts w:asciiTheme="minorHAnsi" w:hAnsiTheme="minorHAnsi" w:cstheme="minorHAnsi"/>
          <w:lang w:val="en-GB"/>
        </w:rPr>
        <w:t xml:space="preserve"> the submission </w:t>
      </w:r>
      <w:r w:rsidR="00C70249">
        <w:rPr>
          <w:rFonts w:asciiTheme="minorHAnsi" w:hAnsiTheme="minorHAnsi" w:cstheme="minorHAnsi"/>
          <w:lang w:val="en-GB"/>
        </w:rPr>
        <w:t xml:space="preserve">does not articulate the finer details in </w:t>
      </w:r>
      <w:r w:rsidR="00EA2DF1">
        <w:rPr>
          <w:rFonts w:asciiTheme="minorHAnsi" w:hAnsiTheme="minorHAnsi" w:cstheme="minorHAnsi"/>
          <w:lang w:val="en-GB"/>
        </w:rPr>
        <w:t xml:space="preserve">respect of ‘who’ would be responsible for the </w:t>
      </w:r>
      <w:r w:rsidR="00352F0C">
        <w:rPr>
          <w:rFonts w:asciiTheme="minorHAnsi" w:hAnsiTheme="minorHAnsi" w:cstheme="minorHAnsi"/>
          <w:lang w:val="en-GB"/>
        </w:rPr>
        <w:t>governance, financial resourcing</w:t>
      </w:r>
      <w:r w:rsidR="00C01347">
        <w:rPr>
          <w:rFonts w:asciiTheme="minorHAnsi" w:hAnsiTheme="minorHAnsi" w:cstheme="minorHAnsi"/>
          <w:lang w:val="en-GB"/>
        </w:rPr>
        <w:t>, administration and serv</w:t>
      </w:r>
      <w:r w:rsidR="005B6C3E">
        <w:rPr>
          <w:rFonts w:asciiTheme="minorHAnsi" w:hAnsiTheme="minorHAnsi" w:cstheme="minorHAnsi"/>
          <w:lang w:val="en-GB"/>
        </w:rPr>
        <w:t>ice delivery of such a facility</w:t>
      </w:r>
      <w:r w:rsidR="00C01347">
        <w:rPr>
          <w:rFonts w:asciiTheme="minorHAnsi" w:hAnsiTheme="minorHAnsi" w:cstheme="minorHAnsi"/>
          <w:lang w:val="en-GB"/>
        </w:rPr>
        <w:t xml:space="preserve"> (i.e. whether it would fall under the ‘umbrella’ of a child protection response or a mental health response or a ‘hybrid’ of both)</w:t>
      </w:r>
      <w:r w:rsidR="00C70249">
        <w:rPr>
          <w:rFonts w:asciiTheme="minorHAnsi" w:hAnsiTheme="minorHAnsi" w:cstheme="minorHAnsi"/>
          <w:lang w:val="en-GB"/>
        </w:rPr>
        <w:t xml:space="preserve"> which are critical to fully understanding the proposition</w:t>
      </w:r>
      <w:r w:rsidR="00C01347">
        <w:rPr>
          <w:rFonts w:asciiTheme="minorHAnsi" w:hAnsiTheme="minorHAnsi" w:cstheme="minorHAnsi"/>
          <w:lang w:val="en-GB"/>
        </w:rPr>
        <w:t>.</w:t>
      </w:r>
    </w:p>
    <w:p w:rsidR="001362F4" w:rsidRDefault="001362F4" w:rsidP="0010078D">
      <w:pPr>
        <w:spacing w:line="276" w:lineRule="auto"/>
        <w:rPr>
          <w:rFonts w:asciiTheme="minorHAnsi" w:hAnsiTheme="minorHAnsi" w:cstheme="minorHAnsi"/>
          <w:lang w:val="en-GB"/>
        </w:rPr>
      </w:pPr>
    </w:p>
    <w:p w:rsidR="001362F4" w:rsidRPr="0010078D" w:rsidRDefault="0010078D" w:rsidP="00396325">
      <w:pPr>
        <w:spacing w:after="100" w:line="276" w:lineRule="auto"/>
        <w:rPr>
          <w:rFonts w:asciiTheme="minorHAnsi" w:hAnsiTheme="minorHAnsi" w:cstheme="minorHAnsi"/>
          <w:b/>
          <w:i/>
          <w:sz w:val="24"/>
          <w:szCs w:val="24"/>
          <w:lang w:val="en-GB"/>
        </w:rPr>
      </w:pPr>
      <w:r w:rsidRPr="0010078D">
        <w:rPr>
          <w:rFonts w:asciiTheme="minorHAnsi" w:hAnsiTheme="minorHAnsi" w:cstheme="minorHAnsi"/>
          <w:b/>
          <w:i/>
          <w:sz w:val="24"/>
          <w:szCs w:val="24"/>
          <w:lang w:val="en-GB"/>
        </w:rPr>
        <w:t xml:space="preserve">Would </w:t>
      </w:r>
      <w:r w:rsidR="001362F4" w:rsidRPr="0010078D">
        <w:rPr>
          <w:rFonts w:asciiTheme="minorHAnsi" w:hAnsiTheme="minorHAnsi" w:cstheme="minorHAnsi"/>
          <w:b/>
          <w:i/>
          <w:sz w:val="24"/>
          <w:szCs w:val="24"/>
          <w:lang w:val="en-GB"/>
        </w:rPr>
        <w:t xml:space="preserve">secure care </w:t>
      </w:r>
      <w:r>
        <w:rPr>
          <w:rFonts w:asciiTheme="minorHAnsi" w:hAnsiTheme="minorHAnsi" w:cstheme="minorHAnsi"/>
          <w:b/>
          <w:i/>
          <w:sz w:val="24"/>
          <w:szCs w:val="24"/>
          <w:lang w:val="en-GB"/>
        </w:rPr>
        <w:t xml:space="preserve">serve as </w:t>
      </w:r>
      <w:r w:rsidR="001362F4" w:rsidRPr="0010078D">
        <w:rPr>
          <w:rFonts w:asciiTheme="minorHAnsi" w:hAnsiTheme="minorHAnsi" w:cstheme="minorHAnsi"/>
          <w:b/>
          <w:i/>
          <w:sz w:val="24"/>
          <w:szCs w:val="24"/>
          <w:lang w:val="en-GB"/>
        </w:rPr>
        <w:t xml:space="preserve">an additional response </w:t>
      </w:r>
      <w:r w:rsidRPr="0010078D">
        <w:rPr>
          <w:rFonts w:asciiTheme="minorHAnsi" w:hAnsiTheme="minorHAnsi" w:cstheme="minorHAnsi"/>
          <w:b/>
          <w:i/>
          <w:sz w:val="24"/>
          <w:szCs w:val="24"/>
          <w:lang w:val="en-GB"/>
        </w:rPr>
        <w:t xml:space="preserve">to, </w:t>
      </w:r>
      <w:r w:rsidR="001362F4" w:rsidRPr="0010078D">
        <w:rPr>
          <w:rFonts w:asciiTheme="minorHAnsi" w:hAnsiTheme="minorHAnsi" w:cstheme="minorHAnsi"/>
          <w:b/>
          <w:i/>
          <w:sz w:val="24"/>
          <w:szCs w:val="24"/>
          <w:lang w:val="en-GB"/>
        </w:rPr>
        <w:t>or a substitute for</w:t>
      </w:r>
      <w:r w:rsidRPr="0010078D">
        <w:rPr>
          <w:rFonts w:asciiTheme="minorHAnsi" w:hAnsiTheme="minorHAnsi" w:cstheme="minorHAnsi"/>
          <w:b/>
          <w:i/>
          <w:sz w:val="24"/>
          <w:szCs w:val="24"/>
          <w:lang w:val="en-GB"/>
        </w:rPr>
        <w:t>,</w:t>
      </w:r>
      <w:r w:rsidR="001362F4" w:rsidRPr="0010078D">
        <w:rPr>
          <w:rFonts w:asciiTheme="minorHAnsi" w:hAnsiTheme="minorHAnsi" w:cstheme="minorHAnsi"/>
          <w:b/>
          <w:i/>
          <w:sz w:val="24"/>
          <w:szCs w:val="24"/>
          <w:lang w:val="en-GB"/>
        </w:rPr>
        <w:t xml:space="preserve"> </w:t>
      </w:r>
      <w:r w:rsidRPr="0010078D">
        <w:rPr>
          <w:rFonts w:asciiTheme="minorHAnsi" w:hAnsiTheme="minorHAnsi" w:cstheme="minorHAnsi"/>
          <w:b/>
          <w:i/>
          <w:sz w:val="24"/>
          <w:szCs w:val="24"/>
          <w:lang w:val="en-GB"/>
        </w:rPr>
        <w:t>the involuntary assessment or treatment of children in a mental health facility?</w:t>
      </w:r>
    </w:p>
    <w:p w:rsidR="00396325" w:rsidRDefault="00C01347" w:rsidP="00396325">
      <w:pPr>
        <w:spacing w:after="100" w:line="276" w:lineRule="auto"/>
        <w:rPr>
          <w:rFonts w:asciiTheme="minorHAnsi" w:hAnsiTheme="minorHAnsi" w:cstheme="minorHAnsi"/>
          <w:lang w:val="en-GB"/>
        </w:rPr>
      </w:pPr>
      <w:r>
        <w:rPr>
          <w:rFonts w:asciiTheme="minorHAnsi" w:hAnsiTheme="minorHAnsi" w:cstheme="minorHAnsi"/>
          <w:lang w:val="en-GB"/>
        </w:rPr>
        <w:t>Other s</w:t>
      </w:r>
      <w:r w:rsidR="00396325">
        <w:rPr>
          <w:rFonts w:asciiTheme="minorHAnsi" w:hAnsiTheme="minorHAnsi" w:cstheme="minorHAnsi"/>
          <w:lang w:val="en-GB"/>
        </w:rPr>
        <w:t xml:space="preserve">ubmissions and the testimony of witnesses have </w:t>
      </w:r>
      <w:r>
        <w:rPr>
          <w:rFonts w:asciiTheme="minorHAnsi" w:hAnsiTheme="minorHAnsi" w:cstheme="minorHAnsi"/>
          <w:lang w:val="en-GB"/>
        </w:rPr>
        <w:t xml:space="preserve">also </w:t>
      </w:r>
      <w:r w:rsidR="00396325">
        <w:rPr>
          <w:rFonts w:asciiTheme="minorHAnsi" w:hAnsiTheme="minorHAnsi" w:cstheme="minorHAnsi"/>
          <w:lang w:val="en-GB"/>
        </w:rPr>
        <w:t>generally been unclear about whether their preferred models for secure care would:</w:t>
      </w:r>
    </w:p>
    <w:p w:rsidR="00396325" w:rsidRPr="001546E1" w:rsidRDefault="00396325" w:rsidP="002E02FB">
      <w:pPr>
        <w:pStyle w:val="ListParagraph"/>
        <w:numPr>
          <w:ilvl w:val="0"/>
          <w:numId w:val="26"/>
        </w:numPr>
        <w:spacing w:after="100" w:line="276" w:lineRule="auto"/>
        <w:contextualSpacing w:val="0"/>
        <w:rPr>
          <w:rFonts w:asciiTheme="minorHAnsi" w:hAnsiTheme="minorHAnsi" w:cstheme="minorHAnsi"/>
          <w:lang w:val="en-GB"/>
        </w:rPr>
      </w:pPr>
      <w:r w:rsidRPr="001546E1">
        <w:rPr>
          <w:rFonts w:asciiTheme="minorHAnsi" w:hAnsiTheme="minorHAnsi" w:cstheme="minorHAnsi"/>
          <w:lang w:val="en-GB"/>
        </w:rPr>
        <w:t xml:space="preserve">provide a service response that is </w:t>
      </w:r>
      <w:r w:rsidR="00AA398D">
        <w:rPr>
          <w:rFonts w:asciiTheme="minorHAnsi" w:hAnsiTheme="minorHAnsi" w:cstheme="minorHAnsi"/>
          <w:lang w:val="en-GB"/>
        </w:rPr>
        <w:t>distinct</w:t>
      </w:r>
      <w:r>
        <w:rPr>
          <w:rFonts w:asciiTheme="minorHAnsi" w:hAnsiTheme="minorHAnsi" w:cstheme="minorHAnsi"/>
          <w:lang w:val="en-GB"/>
        </w:rPr>
        <w:t xml:space="preserve">ly different from, and </w:t>
      </w:r>
      <w:r w:rsidRPr="001546E1">
        <w:rPr>
          <w:rFonts w:asciiTheme="minorHAnsi" w:hAnsiTheme="minorHAnsi" w:cstheme="minorHAnsi"/>
          <w:lang w:val="en-GB"/>
        </w:rPr>
        <w:t>additional to</w:t>
      </w:r>
      <w:r>
        <w:rPr>
          <w:rFonts w:asciiTheme="minorHAnsi" w:hAnsiTheme="minorHAnsi" w:cstheme="minorHAnsi"/>
          <w:lang w:val="en-GB"/>
        </w:rPr>
        <w:t>,</w:t>
      </w:r>
      <w:r w:rsidRPr="001546E1">
        <w:rPr>
          <w:rFonts w:asciiTheme="minorHAnsi" w:hAnsiTheme="minorHAnsi" w:cstheme="minorHAnsi"/>
          <w:lang w:val="en-GB"/>
        </w:rPr>
        <w:t xml:space="preserve"> </w:t>
      </w:r>
      <w:r>
        <w:rPr>
          <w:rFonts w:asciiTheme="minorHAnsi" w:hAnsiTheme="minorHAnsi" w:cstheme="minorHAnsi"/>
          <w:lang w:val="en-GB"/>
        </w:rPr>
        <w:t>the</w:t>
      </w:r>
      <w:r w:rsidRPr="00290261">
        <w:rPr>
          <w:rFonts w:asciiTheme="minorHAnsi" w:hAnsiTheme="minorHAnsi" w:cstheme="minorHAnsi"/>
          <w:lang w:val="en-GB"/>
        </w:rPr>
        <w:t xml:space="preserve"> </w:t>
      </w:r>
      <w:r w:rsidRPr="001546E1">
        <w:rPr>
          <w:rFonts w:asciiTheme="minorHAnsi" w:hAnsiTheme="minorHAnsi" w:cstheme="minorHAnsi"/>
          <w:lang w:val="en-GB"/>
        </w:rPr>
        <w:t>involuntary assessment or treatment of children with a mental illness in a secure m</w:t>
      </w:r>
      <w:r>
        <w:rPr>
          <w:rFonts w:asciiTheme="minorHAnsi" w:hAnsiTheme="minorHAnsi" w:cstheme="minorHAnsi"/>
          <w:lang w:val="en-GB"/>
        </w:rPr>
        <w:t>ental health facility, or</w:t>
      </w:r>
    </w:p>
    <w:p w:rsidR="00396325" w:rsidRPr="001546E1" w:rsidRDefault="00396325" w:rsidP="002E02FB">
      <w:pPr>
        <w:pStyle w:val="ListParagraph"/>
        <w:numPr>
          <w:ilvl w:val="0"/>
          <w:numId w:val="26"/>
        </w:numPr>
        <w:spacing w:after="200" w:line="276" w:lineRule="auto"/>
        <w:rPr>
          <w:rFonts w:asciiTheme="minorHAnsi" w:hAnsiTheme="minorHAnsi" w:cstheme="minorHAnsi"/>
          <w:lang w:val="en-GB"/>
        </w:rPr>
      </w:pPr>
      <w:r>
        <w:rPr>
          <w:rFonts w:asciiTheme="minorHAnsi" w:hAnsiTheme="minorHAnsi" w:cstheme="minorHAnsi"/>
          <w:lang w:val="en-GB"/>
        </w:rPr>
        <w:t xml:space="preserve"> </w:t>
      </w:r>
      <w:r w:rsidRPr="001546E1">
        <w:rPr>
          <w:rFonts w:asciiTheme="minorHAnsi" w:hAnsiTheme="minorHAnsi" w:cstheme="minorHAnsi"/>
          <w:lang w:val="en-GB"/>
        </w:rPr>
        <w:t xml:space="preserve">serve as a </w:t>
      </w:r>
      <w:r w:rsidR="005B6C3E">
        <w:rPr>
          <w:rFonts w:asciiTheme="minorHAnsi" w:hAnsiTheme="minorHAnsi" w:cstheme="minorHAnsi"/>
          <w:lang w:val="en-GB"/>
        </w:rPr>
        <w:t xml:space="preserve">replacement for the </w:t>
      </w:r>
      <w:r w:rsidRPr="001546E1">
        <w:rPr>
          <w:rFonts w:asciiTheme="minorHAnsi" w:hAnsiTheme="minorHAnsi" w:cstheme="minorHAnsi"/>
          <w:lang w:val="en-GB"/>
        </w:rPr>
        <w:t>assessment or treatment of children with a mental illness in a secure mental health facility.</w:t>
      </w:r>
    </w:p>
    <w:p w:rsidR="00C01347" w:rsidRDefault="00C01347" w:rsidP="00C01347">
      <w:pPr>
        <w:autoSpaceDE w:val="0"/>
        <w:autoSpaceDN w:val="0"/>
        <w:adjustRightInd w:val="0"/>
        <w:spacing w:after="200" w:line="276" w:lineRule="auto"/>
        <w:rPr>
          <w:rFonts w:asciiTheme="minorHAnsi" w:hAnsiTheme="minorHAnsi" w:cstheme="minorHAnsi"/>
          <w:lang w:val="en-GB"/>
        </w:rPr>
      </w:pPr>
      <w:r>
        <w:rPr>
          <w:rFonts w:asciiTheme="minorHAnsi" w:hAnsiTheme="minorHAnsi" w:cstheme="minorHAnsi"/>
          <w:lang w:val="en-GB"/>
        </w:rPr>
        <w:lastRenderedPageBreak/>
        <w:t xml:space="preserve">The </w:t>
      </w:r>
      <w:r w:rsidRPr="0048223C">
        <w:rPr>
          <w:rFonts w:asciiTheme="minorHAnsi" w:hAnsiTheme="minorHAnsi" w:cstheme="minorHAnsi"/>
          <w:i/>
          <w:lang w:val="en-GB"/>
        </w:rPr>
        <w:t>Rules for the Protection of Juveniles Deprived of their Liberty</w:t>
      </w:r>
      <w:r>
        <w:rPr>
          <w:rFonts w:asciiTheme="minorHAnsi" w:hAnsiTheme="minorHAnsi" w:cstheme="minorHAnsi"/>
          <w:lang w:val="en-GB"/>
        </w:rPr>
        <w:t xml:space="preserve"> </w:t>
      </w:r>
      <w:r w:rsidR="0010078D">
        <w:rPr>
          <w:rFonts w:asciiTheme="minorHAnsi" w:hAnsiTheme="minorHAnsi" w:cstheme="minorHAnsi"/>
          <w:lang w:val="en-GB"/>
        </w:rPr>
        <w:t xml:space="preserve">however are </w:t>
      </w:r>
      <w:r>
        <w:rPr>
          <w:rFonts w:asciiTheme="minorHAnsi" w:hAnsiTheme="minorHAnsi" w:cstheme="minorHAnsi"/>
          <w:lang w:val="en-GB"/>
        </w:rPr>
        <w:t>clear in respect of this matter.  Section IV(H)(53) states that “a juvenile who is suffering from mental illness should be treated in a specialised institution under independent medical management”</w:t>
      </w:r>
      <w:r w:rsidR="00C1322E">
        <w:rPr>
          <w:rFonts w:asciiTheme="minorHAnsi" w:hAnsiTheme="minorHAnsi" w:cstheme="minorHAnsi"/>
          <w:lang w:val="en-GB"/>
        </w:rPr>
        <w:t xml:space="preserve"> </w:t>
      </w:r>
      <w:r>
        <w:rPr>
          <w:rFonts w:asciiTheme="minorHAnsi" w:hAnsiTheme="minorHAnsi" w:cstheme="minorHAnsi"/>
          <w:lang w:val="en-GB"/>
        </w:rPr>
        <w:t xml:space="preserve">. </w:t>
      </w:r>
      <w:r w:rsidR="00C1322E">
        <w:rPr>
          <w:rFonts w:asciiTheme="minorHAnsi" w:hAnsiTheme="minorHAnsi" w:cstheme="minorHAnsi"/>
          <w:lang w:val="en-GB"/>
        </w:rPr>
        <w:t xml:space="preserve">  </w:t>
      </w:r>
      <w:r>
        <w:rPr>
          <w:rFonts w:asciiTheme="minorHAnsi" w:hAnsiTheme="minorHAnsi" w:cstheme="minorHAnsi"/>
          <w:lang w:val="en-GB"/>
        </w:rPr>
        <w:t xml:space="preserve">In an apparent recognition of this requirement, the </w:t>
      </w:r>
      <w:r w:rsidRPr="00BD217F">
        <w:rPr>
          <w:rFonts w:asciiTheme="minorHAnsi" w:hAnsiTheme="minorHAnsi" w:cstheme="minorHAnsi"/>
          <w:i/>
          <w:lang w:val="en-GB"/>
        </w:rPr>
        <w:t>Secure Care Background Paper</w:t>
      </w:r>
      <w:r>
        <w:rPr>
          <w:rFonts w:asciiTheme="minorHAnsi" w:hAnsiTheme="minorHAnsi" w:cstheme="minorHAnsi"/>
          <w:lang w:val="en-GB"/>
        </w:rPr>
        <w:t xml:space="preserve"> produced by the W</w:t>
      </w:r>
      <w:r w:rsidR="00567971">
        <w:rPr>
          <w:rFonts w:asciiTheme="minorHAnsi" w:hAnsiTheme="minorHAnsi" w:cstheme="minorHAnsi"/>
          <w:lang w:val="en-GB"/>
        </w:rPr>
        <w:t xml:space="preserve">estern </w:t>
      </w:r>
      <w:r>
        <w:rPr>
          <w:rFonts w:asciiTheme="minorHAnsi" w:hAnsiTheme="minorHAnsi" w:cstheme="minorHAnsi"/>
          <w:lang w:val="en-GB"/>
        </w:rPr>
        <w:t>A</w:t>
      </w:r>
      <w:r w:rsidR="00567971">
        <w:rPr>
          <w:rFonts w:asciiTheme="minorHAnsi" w:hAnsiTheme="minorHAnsi" w:cstheme="minorHAnsi"/>
          <w:lang w:val="en-GB"/>
        </w:rPr>
        <w:t>ustralian Department for</w:t>
      </w:r>
      <w:r>
        <w:rPr>
          <w:rFonts w:asciiTheme="minorHAnsi" w:hAnsiTheme="minorHAnsi" w:cstheme="minorHAnsi"/>
          <w:lang w:val="en-GB"/>
        </w:rPr>
        <w:t xml:space="preserve"> Child Protection in February 2011 states, “Secure care is not appropriate for children whose needs are best serviced through admission to a mental</w:t>
      </w:r>
      <w:r w:rsidR="00814951">
        <w:rPr>
          <w:rFonts w:asciiTheme="minorHAnsi" w:hAnsiTheme="minorHAnsi" w:cstheme="minorHAnsi"/>
          <w:lang w:val="en-GB"/>
        </w:rPr>
        <w:t xml:space="preserve"> health facility...</w:t>
      </w:r>
      <w:r>
        <w:rPr>
          <w:rFonts w:asciiTheme="minorHAnsi" w:hAnsiTheme="minorHAnsi" w:cstheme="minorHAnsi"/>
          <w:lang w:val="en-GB"/>
        </w:rPr>
        <w:t>”</w:t>
      </w:r>
      <w:r w:rsidR="00C1322E">
        <w:rPr>
          <w:rFonts w:asciiTheme="minorHAnsi" w:hAnsiTheme="minorHAnsi" w:cstheme="minorHAnsi"/>
          <w:lang w:val="en-GB"/>
        </w:rPr>
        <w:t xml:space="preserve"> (p2)</w:t>
      </w:r>
      <w:r>
        <w:rPr>
          <w:rFonts w:asciiTheme="minorHAnsi" w:hAnsiTheme="minorHAnsi" w:cstheme="minorHAnsi"/>
          <w:lang w:val="en-GB"/>
        </w:rPr>
        <w:t>.</w:t>
      </w:r>
    </w:p>
    <w:p w:rsidR="005B6C3E" w:rsidRPr="00791055" w:rsidRDefault="00C01347" w:rsidP="005B6C3E">
      <w:pPr>
        <w:autoSpaceDE w:val="0"/>
        <w:autoSpaceDN w:val="0"/>
        <w:adjustRightInd w:val="0"/>
        <w:spacing w:after="100" w:line="276" w:lineRule="auto"/>
        <w:rPr>
          <w:sz w:val="24"/>
          <w:szCs w:val="24"/>
          <w:lang w:val="en-GB"/>
        </w:rPr>
      </w:pPr>
      <w:r>
        <w:rPr>
          <w:rFonts w:asciiTheme="minorHAnsi" w:hAnsiTheme="minorHAnsi" w:cstheme="minorHAnsi"/>
          <w:lang w:val="en-GB"/>
        </w:rPr>
        <w:t xml:space="preserve">Current referral guidelines used </w:t>
      </w:r>
      <w:r w:rsidR="00567971">
        <w:rPr>
          <w:rFonts w:asciiTheme="minorHAnsi" w:hAnsiTheme="minorHAnsi" w:cstheme="minorHAnsi"/>
          <w:lang w:val="en-GB"/>
        </w:rPr>
        <w:t xml:space="preserve">within Western Australia </w:t>
      </w:r>
      <w:r w:rsidR="005B6C3E">
        <w:rPr>
          <w:rFonts w:asciiTheme="minorHAnsi" w:hAnsiTheme="minorHAnsi" w:cstheme="minorHAnsi"/>
          <w:lang w:val="en-GB"/>
        </w:rPr>
        <w:t>state that a secure care arrangement:</w:t>
      </w:r>
    </w:p>
    <w:p w:rsidR="005B6C3E" w:rsidRPr="00CE5164" w:rsidRDefault="005B6C3E" w:rsidP="002E02FB">
      <w:pPr>
        <w:pStyle w:val="ListParagraph"/>
        <w:numPr>
          <w:ilvl w:val="0"/>
          <w:numId w:val="25"/>
        </w:numPr>
        <w:spacing w:after="100" w:line="276" w:lineRule="auto"/>
        <w:contextualSpacing w:val="0"/>
        <w:rPr>
          <w:rFonts w:asciiTheme="minorHAnsi" w:hAnsiTheme="minorHAnsi" w:cstheme="minorHAnsi"/>
        </w:rPr>
      </w:pPr>
      <w:r>
        <w:rPr>
          <w:rFonts w:asciiTheme="minorHAnsi" w:hAnsiTheme="minorHAnsi" w:cstheme="minorHAnsi"/>
          <w:lang w:val="en-GB"/>
        </w:rPr>
        <w:t>is not appropriate when children are exhibiting behaviours indicating possible mental illness in which case, consultation must be undertaken with a qualified practitioner able to assess the extent of the mental condition, prior to any referral to secure care, and</w:t>
      </w:r>
    </w:p>
    <w:p w:rsidR="00C01347" w:rsidRPr="005B6C3E" w:rsidRDefault="005B6C3E" w:rsidP="002E02FB">
      <w:pPr>
        <w:pStyle w:val="ListParagraph"/>
        <w:numPr>
          <w:ilvl w:val="0"/>
          <w:numId w:val="25"/>
        </w:numPr>
        <w:spacing w:after="200" w:line="276" w:lineRule="auto"/>
        <w:rPr>
          <w:rFonts w:asciiTheme="minorHAnsi" w:hAnsiTheme="minorHAnsi" w:cstheme="minorHAnsi"/>
        </w:rPr>
      </w:pPr>
      <w:r>
        <w:rPr>
          <w:rFonts w:asciiTheme="minorHAnsi" w:hAnsiTheme="minorHAnsi" w:cstheme="minorHAnsi"/>
          <w:lang w:val="en-GB"/>
        </w:rPr>
        <w:t>where a severe mental illness is suspected, requiring medication or a possible inpatient admission, case referral should always occur to those services specialising in such care and treatment, as a priority.</w:t>
      </w:r>
      <w:r w:rsidR="0010078D" w:rsidRPr="005B6C3E">
        <w:rPr>
          <w:rFonts w:asciiTheme="minorHAnsi" w:hAnsiTheme="minorHAnsi" w:cstheme="minorHAnsi"/>
          <w:lang w:val="en-GB"/>
        </w:rPr>
        <w:t xml:space="preserve"> </w:t>
      </w:r>
    </w:p>
    <w:p w:rsidR="00C01347" w:rsidRDefault="0010078D" w:rsidP="00C01347">
      <w:pPr>
        <w:spacing w:after="200" w:line="276" w:lineRule="auto"/>
        <w:rPr>
          <w:rFonts w:asciiTheme="minorHAnsi" w:hAnsiTheme="minorHAnsi" w:cstheme="minorHAnsi"/>
        </w:rPr>
      </w:pPr>
      <w:r>
        <w:rPr>
          <w:rFonts w:asciiTheme="minorHAnsi" w:hAnsiTheme="minorHAnsi" w:cstheme="minorHAnsi"/>
        </w:rPr>
        <w:t>Within N</w:t>
      </w:r>
      <w:r w:rsidR="0068565E">
        <w:rPr>
          <w:rFonts w:asciiTheme="minorHAnsi" w:hAnsiTheme="minorHAnsi" w:cstheme="minorHAnsi"/>
        </w:rPr>
        <w:t xml:space="preserve">ew </w:t>
      </w:r>
      <w:r>
        <w:rPr>
          <w:rFonts w:asciiTheme="minorHAnsi" w:hAnsiTheme="minorHAnsi" w:cstheme="minorHAnsi"/>
        </w:rPr>
        <w:t>S</w:t>
      </w:r>
      <w:r w:rsidR="0068565E">
        <w:rPr>
          <w:rFonts w:asciiTheme="minorHAnsi" w:hAnsiTheme="minorHAnsi" w:cstheme="minorHAnsi"/>
        </w:rPr>
        <w:t xml:space="preserve">outh </w:t>
      </w:r>
      <w:r>
        <w:rPr>
          <w:rFonts w:asciiTheme="minorHAnsi" w:hAnsiTheme="minorHAnsi" w:cstheme="minorHAnsi"/>
        </w:rPr>
        <w:t>W</w:t>
      </w:r>
      <w:r w:rsidR="0068565E">
        <w:rPr>
          <w:rFonts w:asciiTheme="minorHAnsi" w:hAnsiTheme="minorHAnsi" w:cstheme="minorHAnsi"/>
        </w:rPr>
        <w:t xml:space="preserve">ales and Victoria </w:t>
      </w:r>
      <w:r>
        <w:rPr>
          <w:rFonts w:asciiTheme="minorHAnsi" w:hAnsiTheme="minorHAnsi" w:cstheme="minorHAnsi"/>
        </w:rPr>
        <w:t xml:space="preserve">however, the answer is less clear.  In </w:t>
      </w:r>
      <w:r w:rsidR="00C01347">
        <w:rPr>
          <w:rFonts w:asciiTheme="minorHAnsi" w:hAnsiTheme="minorHAnsi" w:cstheme="minorHAnsi"/>
        </w:rPr>
        <w:t>N</w:t>
      </w:r>
      <w:r w:rsidR="0068565E">
        <w:rPr>
          <w:rFonts w:asciiTheme="minorHAnsi" w:hAnsiTheme="minorHAnsi" w:cstheme="minorHAnsi"/>
        </w:rPr>
        <w:t xml:space="preserve">ew </w:t>
      </w:r>
      <w:r w:rsidR="00C01347">
        <w:rPr>
          <w:rFonts w:asciiTheme="minorHAnsi" w:hAnsiTheme="minorHAnsi" w:cstheme="minorHAnsi"/>
        </w:rPr>
        <w:t>S</w:t>
      </w:r>
      <w:r w:rsidR="0068565E">
        <w:rPr>
          <w:rFonts w:asciiTheme="minorHAnsi" w:hAnsiTheme="minorHAnsi" w:cstheme="minorHAnsi"/>
        </w:rPr>
        <w:t xml:space="preserve">outh </w:t>
      </w:r>
      <w:r w:rsidR="00C01347">
        <w:rPr>
          <w:rFonts w:asciiTheme="minorHAnsi" w:hAnsiTheme="minorHAnsi" w:cstheme="minorHAnsi"/>
        </w:rPr>
        <w:t>W</w:t>
      </w:r>
      <w:r w:rsidR="0068565E">
        <w:rPr>
          <w:rFonts w:asciiTheme="minorHAnsi" w:hAnsiTheme="minorHAnsi" w:cstheme="minorHAnsi"/>
        </w:rPr>
        <w:t>ales</w:t>
      </w:r>
      <w:r>
        <w:rPr>
          <w:rFonts w:asciiTheme="minorHAnsi" w:hAnsiTheme="minorHAnsi" w:cstheme="minorHAnsi"/>
        </w:rPr>
        <w:t xml:space="preserve"> for example</w:t>
      </w:r>
      <w:r w:rsidR="00C01347">
        <w:rPr>
          <w:rFonts w:asciiTheme="minorHAnsi" w:hAnsiTheme="minorHAnsi" w:cstheme="minorHAnsi"/>
        </w:rPr>
        <w:t xml:space="preserve">, children who are eligible for involuntary treatment under the </w:t>
      </w:r>
      <w:r w:rsidR="00C01347" w:rsidRPr="00F51BE7">
        <w:rPr>
          <w:rFonts w:asciiTheme="minorHAnsi" w:hAnsiTheme="minorHAnsi" w:cstheme="minorHAnsi"/>
          <w:i/>
        </w:rPr>
        <w:t>Mental Health Act 2007</w:t>
      </w:r>
      <w:r>
        <w:rPr>
          <w:rFonts w:asciiTheme="minorHAnsi" w:hAnsiTheme="minorHAnsi" w:cstheme="minorHAnsi"/>
        </w:rPr>
        <w:t xml:space="preserve"> may be admitted to therapeutic secure care</w:t>
      </w:r>
      <w:r w:rsidR="00C01347">
        <w:rPr>
          <w:rFonts w:asciiTheme="minorHAnsi" w:hAnsiTheme="minorHAnsi" w:cstheme="minorHAnsi"/>
        </w:rPr>
        <w:t xml:space="preserve"> for a short </w:t>
      </w:r>
      <w:r w:rsidR="005B6C3E">
        <w:rPr>
          <w:rFonts w:asciiTheme="minorHAnsi" w:hAnsiTheme="minorHAnsi" w:cstheme="minorHAnsi"/>
        </w:rPr>
        <w:t>duration</w:t>
      </w:r>
      <w:r w:rsidR="00C01347">
        <w:rPr>
          <w:rFonts w:asciiTheme="minorHAnsi" w:hAnsiTheme="minorHAnsi" w:cstheme="minorHAnsi"/>
        </w:rPr>
        <w:t xml:space="preserve"> if necessary.  The progra</w:t>
      </w:r>
      <w:r w:rsidR="005B6C3E">
        <w:rPr>
          <w:rFonts w:asciiTheme="minorHAnsi" w:hAnsiTheme="minorHAnsi" w:cstheme="minorHAnsi"/>
        </w:rPr>
        <w:t xml:space="preserve">m guidelines also state however </w:t>
      </w:r>
      <w:r w:rsidR="00C01347">
        <w:rPr>
          <w:rFonts w:asciiTheme="minorHAnsi" w:hAnsiTheme="minorHAnsi" w:cstheme="minorHAnsi"/>
        </w:rPr>
        <w:t>that children with a significant, complex mental health condition who require close psychiatric monitoring and treatment must be carefully assessed when placement in therapeutic secure care is being considered and, if admitted, their treatment is to be provided by health professionals.</w:t>
      </w:r>
    </w:p>
    <w:p w:rsidR="002B5140" w:rsidRDefault="002B5140" w:rsidP="002B5140">
      <w:pPr>
        <w:spacing w:line="276" w:lineRule="auto"/>
        <w:rPr>
          <w:rFonts w:asciiTheme="minorHAnsi" w:hAnsiTheme="minorHAnsi" w:cstheme="minorHAnsi"/>
        </w:rPr>
      </w:pPr>
    </w:p>
    <w:p w:rsidR="002B5140" w:rsidRPr="002B5140" w:rsidRDefault="002B5140" w:rsidP="005349D5">
      <w:pPr>
        <w:spacing w:after="200" w:line="276" w:lineRule="auto"/>
        <w:rPr>
          <w:rFonts w:asciiTheme="minorHAnsi" w:hAnsiTheme="minorHAnsi" w:cstheme="minorHAnsi"/>
          <w:b/>
          <w:i/>
          <w:sz w:val="24"/>
          <w:szCs w:val="24"/>
        </w:rPr>
      </w:pPr>
      <w:r w:rsidRPr="002B5140">
        <w:rPr>
          <w:rFonts w:asciiTheme="minorHAnsi" w:hAnsiTheme="minorHAnsi" w:cstheme="minorHAnsi"/>
          <w:b/>
          <w:i/>
          <w:sz w:val="24"/>
          <w:szCs w:val="24"/>
        </w:rPr>
        <w:t xml:space="preserve">To what extent is the paucity of child mental health services </w:t>
      </w:r>
      <w:r w:rsidR="0068565E">
        <w:rPr>
          <w:rFonts w:asciiTheme="minorHAnsi" w:hAnsiTheme="minorHAnsi" w:cstheme="minorHAnsi"/>
          <w:b/>
          <w:i/>
          <w:sz w:val="24"/>
          <w:szCs w:val="24"/>
        </w:rPr>
        <w:t xml:space="preserve">in Queensland </w:t>
      </w:r>
      <w:r w:rsidRPr="002B5140">
        <w:rPr>
          <w:rFonts w:asciiTheme="minorHAnsi" w:hAnsiTheme="minorHAnsi" w:cstheme="minorHAnsi"/>
          <w:b/>
          <w:i/>
          <w:sz w:val="24"/>
          <w:szCs w:val="24"/>
        </w:rPr>
        <w:t>driving the call for a secure care option?</w:t>
      </w:r>
    </w:p>
    <w:p w:rsidR="002B5140" w:rsidRPr="002B5140" w:rsidRDefault="002B5140" w:rsidP="002B5140">
      <w:pPr>
        <w:pStyle w:val="Default"/>
        <w:spacing w:after="200" w:line="276" w:lineRule="auto"/>
        <w:rPr>
          <w:rFonts w:ascii="Calibri" w:hAnsi="Calibri" w:cs="Calibri"/>
          <w:sz w:val="22"/>
          <w:szCs w:val="22"/>
        </w:rPr>
      </w:pPr>
      <w:r w:rsidRPr="002B5140">
        <w:rPr>
          <w:rFonts w:ascii="Calibri" w:hAnsi="Calibri" w:cs="Calibri"/>
          <w:sz w:val="22"/>
          <w:szCs w:val="22"/>
        </w:rPr>
        <w:t>As previously noted, testimony by Ms Marg</w:t>
      </w:r>
      <w:r w:rsidR="00AA398D">
        <w:rPr>
          <w:rFonts w:ascii="Calibri" w:hAnsi="Calibri" w:cs="Calibri"/>
          <w:sz w:val="22"/>
          <w:szCs w:val="22"/>
        </w:rPr>
        <w:t xml:space="preserve">aret Allison </w:t>
      </w:r>
      <w:r w:rsidRPr="002B5140">
        <w:rPr>
          <w:rFonts w:ascii="Calibri" w:hAnsi="Calibri" w:cs="Calibri"/>
          <w:sz w:val="22"/>
          <w:szCs w:val="22"/>
        </w:rPr>
        <w:t>included statements of her reservations concerning the introduction of a secure care option based on her longstanding concerns about the “paucity of mental health services for young adolescents...(and)...great deal of difficulty of getting access to mental health services for adolescents manifesting extreme behaviours”</w:t>
      </w:r>
      <w:r w:rsidRPr="002B5140">
        <w:rPr>
          <w:rStyle w:val="FootnoteReference"/>
          <w:rFonts w:ascii="Calibri" w:hAnsi="Calibri" w:cs="Calibri"/>
          <w:sz w:val="22"/>
          <w:szCs w:val="22"/>
        </w:rPr>
        <w:footnoteReference w:id="32"/>
      </w:r>
      <w:r w:rsidR="00567971">
        <w:rPr>
          <w:rFonts w:ascii="Calibri" w:hAnsi="Calibri" w:cs="Calibri"/>
          <w:sz w:val="22"/>
          <w:szCs w:val="22"/>
        </w:rPr>
        <w:t>.</w:t>
      </w:r>
    </w:p>
    <w:p w:rsidR="00242B92" w:rsidRDefault="00242B92" w:rsidP="000A5B18">
      <w:pPr>
        <w:spacing w:after="200" w:line="276" w:lineRule="auto"/>
        <w:rPr>
          <w:rFonts w:asciiTheme="minorHAnsi" w:hAnsiTheme="minorHAnsi" w:cstheme="minorHAnsi"/>
        </w:rPr>
      </w:pPr>
      <w:r>
        <w:rPr>
          <w:rFonts w:asciiTheme="minorHAnsi" w:hAnsiTheme="minorHAnsi" w:cstheme="minorHAnsi"/>
        </w:rPr>
        <w:t>These concerns match with anecdotal reports rece</w:t>
      </w:r>
      <w:r w:rsidR="00814951">
        <w:rPr>
          <w:rFonts w:asciiTheme="minorHAnsi" w:hAnsiTheme="minorHAnsi" w:cstheme="minorHAnsi"/>
        </w:rPr>
        <w:t>ived by PeakCare from staff of</w:t>
      </w:r>
      <w:r>
        <w:rPr>
          <w:rFonts w:asciiTheme="minorHAnsi" w:hAnsiTheme="minorHAnsi" w:cstheme="minorHAnsi"/>
        </w:rPr>
        <w:t xml:space="preserve"> non-government organisations </w:t>
      </w:r>
      <w:r w:rsidR="00814951">
        <w:rPr>
          <w:rFonts w:asciiTheme="minorHAnsi" w:hAnsiTheme="minorHAnsi" w:cstheme="minorHAnsi"/>
        </w:rPr>
        <w:t>in which dissatisfaction is frequently expressed about</w:t>
      </w:r>
      <w:r>
        <w:rPr>
          <w:rFonts w:asciiTheme="minorHAnsi" w:hAnsiTheme="minorHAnsi" w:cstheme="minorHAnsi"/>
        </w:rPr>
        <w:t xml:space="preserve"> the scarcity of specialised mental health services available for children as well as the lack of preparedness by those that do exist to diagnose a mental health condition and/or provi</w:t>
      </w:r>
      <w:r w:rsidR="000A5B18">
        <w:rPr>
          <w:rFonts w:asciiTheme="minorHAnsi" w:hAnsiTheme="minorHAnsi" w:cstheme="minorHAnsi"/>
        </w:rPr>
        <w:t xml:space="preserve">de treatment, be that in </w:t>
      </w:r>
      <w:r>
        <w:rPr>
          <w:rFonts w:asciiTheme="minorHAnsi" w:hAnsiTheme="minorHAnsi" w:cstheme="minorHAnsi"/>
        </w:rPr>
        <w:t>a secure setting or the community.  As noted in the testimony of one witness</w:t>
      </w:r>
      <w:r w:rsidR="00784CF4">
        <w:rPr>
          <w:rFonts w:asciiTheme="minorHAnsi" w:hAnsiTheme="minorHAnsi" w:cstheme="minorHAnsi"/>
        </w:rPr>
        <w:t xml:space="preserve"> to the inquiry</w:t>
      </w:r>
      <w:r>
        <w:rPr>
          <w:rFonts w:asciiTheme="minorHAnsi" w:hAnsiTheme="minorHAnsi" w:cstheme="minorHAnsi"/>
        </w:rPr>
        <w:t>, “there aren’t a lot of options within the mental health system for young people with those sort of behaviours”</w:t>
      </w:r>
      <w:r>
        <w:rPr>
          <w:rStyle w:val="FootnoteReference"/>
          <w:rFonts w:asciiTheme="minorHAnsi" w:hAnsiTheme="minorHAnsi" w:cstheme="minorHAnsi"/>
        </w:rPr>
        <w:footnoteReference w:id="33"/>
      </w:r>
      <w:r w:rsidR="00567971">
        <w:rPr>
          <w:rFonts w:asciiTheme="minorHAnsi" w:hAnsiTheme="minorHAnsi" w:cstheme="minorHAnsi"/>
        </w:rPr>
        <w:t>.</w:t>
      </w:r>
    </w:p>
    <w:p w:rsidR="00DA3975" w:rsidRDefault="005B6AB7" w:rsidP="00DA3975">
      <w:pPr>
        <w:autoSpaceDE w:val="0"/>
        <w:autoSpaceDN w:val="0"/>
        <w:adjustRightInd w:val="0"/>
        <w:spacing w:after="200" w:line="276" w:lineRule="auto"/>
        <w:rPr>
          <w:rFonts w:asciiTheme="minorHAnsi" w:hAnsiTheme="minorHAnsi" w:cstheme="minorHAnsi"/>
          <w:lang w:val="en-GB"/>
        </w:rPr>
      </w:pPr>
      <w:r>
        <w:rPr>
          <w:rFonts w:asciiTheme="minorHAnsi" w:hAnsiTheme="minorHAnsi" w:cstheme="minorHAnsi"/>
          <w:lang w:val="en-GB"/>
        </w:rPr>
        <w:t xml:space="preserve">It must be viewed as alarming that the range of facilities currently available within Queensland for the involuntary assessment or treatment of children with a mental illness are confined to inpatient </w:t>
      </w:r>
      <w:r>
        <w:rPr>
          <w:rFonts w:asciiTheme="minorHAnsi" w:hAnsiTheme="minorHAnsi" w:cstheme="minorHAnsi"/>
          <w:lang w:val="en-GB"/>
        </w:rPr>
        <w:lastRenderedPageBreak/>
        <w:t>beds/ units within hospitals, the Child And Family Therapy Unit at the Royal Children’s Hospital and the Barrett Adolescent Centre.  This is compounded by evidence before the Commission indicating that the Barrett Adolescen</w:t>
      </w:r>
      <w:r w:rsidR="0068565E">
        <w:rPr>
          <w:rFonts w:asciiTheme="minorHAnsi" w:hAnsiTheme="minorHAnsi" w:cstheme="minorHAnsi"/>
          <w:lang w:val="en-GB"/>
        </w:rPr>
        <w:t>t Centre is under review and will</w:t>
      </w:r>
      <w:r>
        <w:rPr>
          <w:rFonts w:asciiTheme="minorHAnsi" w:hAnsiTheme="minorHAnsi" w:cstheme="minorHAnsi"/>
          <w:lang w:val="en-GB"/>
        </w:rPr>
        <w:t xml:space="preserve"> close with no commitment having been made by the State Government, as yet, to replace the Centre.  As noted in the testimony of Dr Brett McDermott,</w:t>
      </w:r>
      <w:r w:rsidR="000B1AFE">
        <w:rPr>
          <w:rFonts w:asciiTheme="minorHAnsi" w:hAnsiTheme="minorHAnsi" w:cstheme="minorHAnsi"/>
          <w:lang w:val="en-GB"/>
        </w:rPr>
        <w:t xml:space="preserve"> Executive Director of the Mater Child and Youth Mental Health Service, “to lose this service would be to lose the place of last therapeutic help for some of our most traumatised Queensland adolescents”</w:t>
      </w:r>
      <w:r w:rsidR="000B1AFE">
        <w:rPr>
          <w:rStyle w:val="FootnoteReference"/>
          <w:rFonts w:asciiTheme="minorHAnsi" w:hAnsiTheme="minorHAnsi" w:cstheme="minorHAnsi"/>
          <w:lang w:val="en-GB"/>
        </w:rPr>
        <w:footnoteReference w:id="34"/>
      </w:r>
      <w:r w:rsidR="00567971">
        <w:rPr>
          <w:rFonts w:asciiTheme="minorHAnsi" w:hAnsiTheme="minorHAnsi" w:cstheme="minorHAnsi"/>
          <w:lang w:val="en-GB"/>
        </w:rPr>
        <w:t>.</w:t>
      </w:r>
      <w:r w:rsidR="000B1AFE">
        <w:rPr>
          <w:rFonts w:asciiTheme="minorHAnsi" w:hAnsiTheme="minorHAnsi" w:cstheme="minorHAnsi"/>
          <w:lang w:val="en-GB"/>
        </w:rPr>
        <w:t xml:space="preserve">  This is notwithstanding the concerns also stated by Dr McDermott that </w:t>
      </w:r>
      <w:r w:rsidR="00DA3975">
        <w:rPr>
          <w:rFonts w:asciiTheme="minorHAnsi" w:hAnsiTheme="minorHAnsi" w:cstheme="minorHAnsi"/>
          <w:lang w:val="en-GB"/>
        </w:rPr>
        <w:t xml:space="preserve">the Centre which is currently “sitting out by itself under an adult mental health unit which doesn’t understand it” needs reform and would be better located “under the Queensland Children’s Hospital” due to the specialised knowledge and expertise required to deliver child </w:t>
      </w:r>
      <w:r w:rsidR="00434C25">
        <w:rPr>
          <w:rFonts w:asciiTheme="minorHAnsi" w:hAnsiTheme="minorHAnsi" w:cstheme="minorHAnsi"/>
          <w:lang w:val="en-GB"/>
        </w:rPr>
        <w:t xml:space="preserve">and adolescent </w:t>
      </w:r>
      <w:r w:rsidR="00DA3975">
        <w:rPr>
          <w:rFonts w:asciiTheme="minorHAnsi" w:hAnsiTheme="minorHAnsi" w:cstheme="minorHAnsi"/>
          <w:lang w:val="en-GB"/>
        </w:rPr>
        <w:t>mental health services.</w:t>
      </w:r>
    </w:p>
    <w:p w:rsidR="000E29B8" w:rsidRDefault="00434C25" w:rsidP="000E29B8">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 xml:space="preserve">The dearth of specialist </w:t>
      </w:r>
      <w:r w:rsidR="00DA3975">
        <w:rPr>
          <w:rFonts w:asciiTheme="minorHAnsi" w:hAnsiTheme="minorHAnsi" w:cstheme="minorHAnsi"/>
        </w:rPr>
        <w:t xml:space="preserve">services and professionals </w:t>
      </w:r>
      <w:r>
        <w:rPr>
          <w:rFonts w:asciiTheme="minorHAnsi" w:hAnsiTheme="minorHAnsi" w:cstheme="minorHAnsi"/>
        </w:rPr>
        <w:t xml:space="preserve">resulting in poor quality assessments and treatment for children in care is a problem also frequently noted by non-government organisations. </w:t>
      </w:r>
      <w:r w:rsidR="000E29B8">
        <w:rPr>
          <w:rFonts w:asciiTheme="minorHAnsi" w:hAnsiTheme="minorHAnsi" w:cstheme="minorHAnsi"/>
        </w:rPr>
        <w:t>A complaint commonly made is that assessments undertaken by mental health services usually result in an outcome whereby difficulties being experienced by a child are regarded as ‘behavioural’ rather than an indication of existing or emerging mental health concerns and therefore not warranting of treatment.  For example, in response to questioning about the refusal of an admission of a nine-year old girl to a mental health unit, another witness stated that “the hospital does not admit children with behaviourals...(despite the)... significant trauma attached to this child and ... extensive history of abuse”</w:t>
      </w:r>
      <w:r w:rsidR="000E29B8">
        <w:rPr>
          <w:rStyle w:val="FootnoteReference"/>
          <w:rFonts w:ascii="CourierNew" w:hAnsi="CourierNew" w:cs="CourierNew"/>
          <w:sz w:val="24"/>
          <w:szCs w:val="24"/>
          <w:lang w:val="en-GB"/>
        </w:rPr>
        <w:footnoteReference w:id="35"/>
      </w:r>
      <w:r w:rsidR="00567971">
        <w:rPr>
          <w:rFonts w:asciiTheme="minorHAnsi" w:hAnsiTheme="minorHAnsi" w:cstheme="minorHAnsi"/>
        </w:rPr>
        <w:t>.</w:t>
      </w:r>
    </w:p>
    <w:p w:rsidR="003C64F2" w:rsidRDefault="000E29B8" w:rsidP="000A5B18">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In a s</w:t>
      </w:r>
      <w:r w:rsidR="003C64F2">
        <w:rPr>
          <w:rFonts w:asciiTheme="minorHAnsi" w:hAnsiTheme="minorHAnsi" w:cstheme="minorHAnsi"/>
        </w:rPr>
        <w:t xml:space="preserve">ubmission </w:t>
      </w:r>
      <w:r>
        <w:rPr>
          <w:rFonts w:asciiTheme="minorHAnsi" w:hAnsiTheme="minorHAnsi" w:cstheme="minorHAnsi"/>
        </w:rPr>
        <w:t xml:space="preserve">to the Commission lodged </w:t>
      </w:r>
      <w:r w:rsidR="003C64F2">
        <w:rPr>
          <w:rFonts w:asciiTheme="minorHAnsi" w:hAnsiTheme="minorHAnsi" w:cstheme="minorHAnsi"/>
        </w:rPr>
        <w:t>by the Youth Affairs Network of Queensland</w:t>
      </w:r>
      <w:r>
        <w:rPr>
          <w:rFonts w:asciiTheme="minorHAnsi" w:hAnsiTheme="minorHAnsi" w:cstheme="minorHAnsi"/>
        </w:rPr>
        <w:t xml:space="preserve"> (YANQ), a </w:t>
      </w:r>
      <w:r w:rsidR="00014564">
        <w:rPr>
          <w:rFonts w:asciiTheme="minorHAnsi" w:hAnsiTheme="minorHAnsi" w:cstheme="minorHAnsi"/>
        </w:rPr>
        <w:t xml:space="preserve">number of specific </w:t>
      </w:r>
      <w:r>
        <w:rPr>
          <w:rFonts w:asciiTheme="minorHAnsi" w:hAnsiTheme="minorHAnsi" w:cstheme="minorHAnsi"/>
        </w:rPr>
        <w:t>concerns are raised about the growing percentage of Queensland children in care who are being diagnosed with attention deficit hyperactivity dis</w:t>
      </w:r>
      <w:r w:rsidR="00944818">
        <w:rPr>
          <w:rFonts w:asciiTheme="minorHAnsi" w:hAnsiTheme="minorHAnsi" w:cstheme="minorHAnsi"/>
        </w:rPr>
        <w:t xml:space="preserve">order (ADHD) and being prescribed </w:t>
      </w:r>
      <w:r>
        <w:rPr>
          <w:rFonts w:asciiTheme="minorHAnsi" w:hAnsiTheme="minorHAnsi" w:cstheme="minorHAnsi"/>
        </w:rPr>
        <w:t>psychotropic medication</w:t>
      </w:r>
      <w:r w:rsidR="003C64F2">
        <w:rPr>
          <w:rStyle w:val="FootnoteReference"/>
          <w:rFonts w:asciiTheme="minorHAnsi" w:hAnsiTheme="minorHAnsi" w:cstheme="minorHAnsi"/>
        </w:rPr>
        <w:footnoteReference w:id="36"/>
      </w:r>
      <w:r w:rsidR="00567971">
        <w:rPr>
          <w:rFonts w:asciiTheme="minorHAnsi" w:hAnsiTheme="minorHAnsi" w:cstheme="minorHAnsi"/>
        </w:rPr>
        <w:t>.</w:t>
      </w:r>
      <w:r w:rsidR="00315F3D">
        <w:rPr>
          <w:rFonts w:asciiTheme="minorHAnsi" w:hAnsiTheme="minorHAnsi" w:cstheme="minorHAnsi"/>
        </w:rPr>
        <w:t xml:space="preserve">  The YANQ submission refers to information contained with the</w:t>
      </w:r>
      <w:r w:rsidR="00944818">
        <w:rPr>
          <w:rFonts w:asciiTheme="minorHAnsi" w:hAnsiTheme="minorHAnsi" w:cstheme="minorHAnsi"/>
        </w:rPr>
        <w:t xml:space="preserve"> annual</w:t>
      </w:r>
      <w:r w:rsidR="00315F3D">
        <w:rPr>
          <w:rFonts w:asciiTheme="minorHAnsi" w:hAnsiTheme="minorHAnsi" w:cstheme="minorHAnsi"/>
        </w:rPr>
        <w:t xml:space="preserve"> </w:t>
      </w:r>
      <w:r w:rsidR="00315F3D" w:rsidRPr="00315F3D">
        <w:rPr>
          <w:rFonts w:asciiTheme="minorHAnsi" w:hAnsiTheme="minorHAnsi" w:cstheme="minorHAnsi"/>
          <w:i/>
        </w:rPr>
        <w:t>Views of Young People in Residential Care Queensland</w:t>
      </w:r>
      <w:r w:rsidR="00315F3D">
        <w:rPr>
          <w:rFonts w:asciiTheme="minorHAnsi" w:hAnsiTheme="minorHAnsi" w:cstheme="minorHAnsi"/>
        </w:rPr>
        <w:t xml:space="preserve"> </w:t>
      </w:r>
      <w:r w:rsidR="00944818">
        <w:rPr>
          <w:rFonts w:asciiTheme="minorHAnsi" w:hAnsiTheme="minorHAnsi" w:cstheme="minorHAnsi"/>
        </w:rPr>
        <w:t xml:space="preserve">reports </w:t>
      </w:r>
      <w:r w:rsidR="00315F3D">
        <w:rPr>
          <w:rFonts w:asciiTheme="minorHAnsi" w:hAnsiTheme="minorHAnsi" w:cstheme="minorHAnsi"/>
        </w:rPr>
        <w:t xml:space="preserve">produced by the Commission of Children and Young People and Child Guardian indicating </w:t>
      </w:r>
      <w:r w:rsidR="00944818">
        <w:rPr>
          <w:rFonts w:asciiTheme="minorHAnsi" w:hAnsiTheme="minorHAnsi" w:cstheme="minorHAnsi"/>
        </w:rPr>
        <w:t xml:space="preserve">increasing </w:t>
      </w:r>
      <w:r w:rsidR="00315F3D">
        <w:rPr>
          <w:rFonts w:asciiTheme="minorHAnsi" w:hAnsiTheme="minorHAnsi" w:cstheme="minorHAnsi"/>
        </w:rPr>
        <w:t xml:space="preserve">rates of ADHD diagnosis and subsequent psychotropic medication use amongst children in care that significantly </w:t>
      </w:r>
      <w:r w:rsidR="00944818">
        <w:rPr>
          <w:rFonts w:asciiTheme="minorHAnsi" w:hAnsiTheme="minorHAnsi" w:cstheme="minorHAnsi"/>
        </w:rPr>
        <w:t>exceed</w:t>
      </w:r>
      <w:r w:rsidR="00315F3D">
        <w:rPr>
          <w:rFonts w:asciiTheme="minorHAnsi" w:hAnsiTheme="minorHAnsi" w:cstheme="minorHAnsi"/>
        </w:rPr>
        <w:t xml:space="preserve"> rates within the general population of children. </w:t>
      </w:r>
      <w:r w:rsidR="00DC6852">
        <w:rPr>
          <w:rFonts w:asciiTheme="minorHAnsi" w:hAnsiTheme="minorHAnsi" w:cstheme="minorHAnsi"/>
        </w:rPr>
        <w:t xml:space="preserve"> </w:t>
      </w:r>
      <w:r w:rsidR="00944818">
        <w:rPr>
          <w:rFonts w:asciiTheme="minorHAnsi" w:hAnsiTheme="minorHAnsi" w:cstheme="minorHAnsi"/>
        </w:rPr>
        <w:t xml:space="preserve">The YANQ submission postulates that </w:t>
      </w:r>
      <w:r w:rsidR="00D33A05">
        <w:rPr>
          <w:rFonts w:asciiTheme="minorHAnsi" w:hAnsiTheme="minorHAnsi" w:cstheme="minorHAnsi"/>
        </w:rPr>
        <w:t xml:space="preserve">inappropriate diagnosis of ADHD and use of psychotropic medication </w:t>
      </w:r>
      <w:r w:rsidR="00BF1750">
        <w:rPr>
          <w:rFonts w:asciiTheme="minorHAnsi" w:hAnsiTheme="minorHAnsi" w:cstheme="minorHAnsi"/>
        </w:rPr>
        <w:t>is taking place in the absence of access to alternative and more effective health and treatment services.</w:t>
      </w:r>
      <w:r w:rsidR="00D33A05">
        <w:rPr>
          <w:rFonts w:asciiTheme="minorHAnsi" w:hAnsiTheme="minorHAnsi" w:cstheme="minorHAnsi"/>
        </w:rPr>
        <w:t xml:space="preserve"> </w:t>
      </w:r>
    </w:p>
    <w:p w:rsidR="00242B92" w:rsidRPr="00903772" w:rsidRDefault="00BF1750" w:rsidP="00903772">
      <w:pPr>
        <w:autoSpaceDE w:val="0"/>
        <w:autoSpaceDN w:val="0"/>
        <w:adjustRightInd w:val="0"/>
        <w:spacing w:after="200" w:line="276" w:lineRule="auto"/>
        <w:rPr>
          <w:rFonts w:ascii="CourierNew" w:hAnsi="CourierNew" w:cs="CourierNew"/>
          <w:color w:val="000000"/>
          <w:sz w:val="24"/>
          <w:szCs w:val="24"/>
          <w:lang w:val="en-GB"/>
        </w:rPr>
      </w:pPr>
      <w:r>
        <w:rPr>
          <w:rFonts w:asciiTheme="minorHAnsi" w:hAnsiTheme="minorHAnsi" w:cstheme="minorHAnsi"/>
        </w:rPr>
        <w:t xml:space="preserve">Speaking specifically in relation to </w:t>
      </w:r>
      <w:r w:rsidR="00903772">
        <w:rPr>
          <w:rFonts w:asciiTheme="minorHAnsi" w:hAnsiTheme="minorHAnsi" w:cstheme="minorHAnsi"/>
        </w:rPr>
        <w:t xml:space="preserve">the treatment for </w:t>
      </w:r>
      <w:r>
        <w:rPr>
          <w:rFonts w:asciiTheme="minorHAnsi" w:hAnsiTheme="minorHAnsi" w:cstheme="minorHAnsi"/>
        </w:rPr>
        <w:t>adolescent depression</w:t>
      </w:r>
      <w:r w:rsidR="00903772">
        <w:rPr>
          <w:rFonts w:asciiTheme="minorHAnsi" w:hAnsiTheme="minorHAnsi" w:cstheme="minorHAnsi"/>
        </w:rPr>
        <w:t xml:space="preserve"> provided nationally</w:t>
      </w:r>
      <w:r>
        <w:rPr>
          <w:rFonts w:asciiTheme="minorHAnsi" w:hAnsiTheme="minorHAnsi" w:cstheme="minorHAnsi"/>
        </w:rPr>
        <w:t>, Dr McDermott within his testimony to the inquiry stated that, “It was very clear that in certain areas expertise around adolescent health was poor</w:t>
      </w:r>
      <w:r w:rsidR="00903772">
        <w:rPr>
          <w:rFonts w:asciiTheme="minorHAnsi" w:hAnsiTheme="minorHAnsi" w:cstheme="minorHAnsi"/>
        </w:rPr>
        <w:t xml:space="preserve">, the number of adolescence centres of excellence were not very widespread, understanding of their differences in presentation of depression in adolescence was fairly poor.  It’s clearly something that some systems don’t do well.  Probably they </w:t>
      </w:r>
      <w:r w:rsidR="00903772">
        <w:rPr>
          <w:rFonts w:asciiTheme="minorHAnsi" w:hAnsiTheme="minorHAnsi" w:cstheme="minorHAnsi"/>
        </w:rPr>
        <w:lastRenderedPageBreak/>
        <w:t>do best with children in the middle years, and infants and adolescents they do more poorly, as a generalisation”</w:t>
      </w:r>
      <w:r w:rsidR="00903772">
        <w:rPr>
          <w:rStyle w:val="FootnoteReference"/>
          <w:rFonts w:asciiTheme="minorHAnsi" w:hAnsiTheme="minorHAnsi" w:cstheme="minorHAnsi"/>
        </w:rPr>
        <w:footnoteReference w:id="37"/>
      </w:r>
      <w:r w:rsidR="008C23C9">
        <w:rPr>
          <w:rFonts w:asciiTheme="minorHAnsi" w:hAnsiTheme="minorHAnsi" w:cstheme="minorHAnsi"/>
        </w:rPr>
        <w:t>.</w:t>
      </w:r>
      <w:r w:rsidR="00903772">
        <w:rPr>
          <w:rFonts w:asciiTheme="minorHAnsi" w:hAnsiTheme="minorHAnsi" w:cstheme="minorHAnsi"/>
        </w:rPr>
        <w:t xml:space="preserve"> </w:t>
      </w:r>
    </w:p>
    <w:p w:rsidR="006B42E8" w:rsidRDefault="006B42E8" w:rsidP="006B42E8">
      <w:pPr>
        <w:spacing w:line="276" w:lineRule="auto"/>
        <w:rPr>
          <w:rFonts w:asciiTheme="minorHAnsi" w:hAnsiTheme="minorHAnsi" w:cstheme="minorHAnsi"/>
        </w:rPr>
      </w:pPr>
    </w:p>
    <w:p w:rsidR="006B42E8" w:rsidRPr="006B42E8" w:rsidRDefault="006B42E8" w:rsidP="006B42E8">
      <w:pPr>
        <w:spacing w:after="200" w:line="276" w:lineRule="auto"/>
        <w:rPr>
          <w:rFonts w:asciiTheme="minorHAnsi" w:hAnsiTheme="minorHAnsi" w:cstheme="minorHAnsi"/>
          <w:b/>
          <w:i/>
          <w:sz w:val="24"/>
          <w:szCs w:val="24"/>
        </w:rPr>
      </w:pPr>
      <w:r w:rsidRPr="006B42E8">
        <w:rPr>
          <w:rFonts w:asciiTheme="minorHAnsi" w:hAnsiTheme="minorHAnsi" w:cstheme="minorHAnsi"/>
          <w:b/>
          <w:i/>
          <w:sz w:val="24"/>
          <w:szCs w:val="24"/>
        </w:rPr>
        <w:t>How large is the ‘gap’ between the ‘demand’ for specialised child mental health services and their ‘supply’?</w:t>
      </w:r>
    </w:p>
    <w:p w:rsidR="00432C31" w:rsidRDefault="006B42E8" w:rsidP="00CD2F65">
      <w:pPr>
        <w:spacing w:after="100" w:line="276" w:lineRule="auto"/>
        <w:rPr>
          <w:rFonts w:asciiTheme="minorHAnsi" w:hAnsiTheme="minorHAnsi" w:cstheme="minorHAnsi"/>
        </w:rPr>
      </w:pPr>
      <w:r>
        <w:rPr>
          <w:rFonts w:asciiTheme="minorHAnsi" w:hAnsiTheme="minorHAnsi" w:cstheme="minorHAnsi"/>
        </w:rPr>
        <w:t>T</w:t>
      </w:r>
      <w:r w:rsidR="000F6776">
        <w:rPr>
          <w:rFonts w:asciiTheme="minorHAnsi" w:hAnsiTheme="minorHAnsi" w:cstheme="minorHAnsi"/>
        </w:rPr>
        <w:t xml:space="preserve">here is a lack of Queensland-specific research </w:t>
      </w:r>
      <w:r w:rsidR="00014564">
        <w:rPr>
          <w:rFonts w:asciiTheme="minorHAnsi" w:hAnsiTheme="minorHAnsi" w:cstheme="minorHAnsi"/>
        </w:rPr>
        <w:t>about the prevalence of mental health conditions amongst children in care that might</w:t>
      </w:r>
      <w:r w:rsidR="000F6776">
        <w:rPr>
          <w:rFonts w:asciiTheme="minorHAnsi" w:hAnsiTheme="minorHAnsi" w:cstheme="minorHAnsi"/>
        </w:rPr>
        <w:t xml:space="preserve"> be used to measure the ‘gap’ between the ‘demand’ for specialis</w:t>
      </w:r>
      <w:r w:rsidR="00014564">
        <w:rPr>
          <w:rFonts w:asciiTheme="minorHAnsi" w:hAnsiTheme="minorHAnsi" w:cstheme="minorHAnsi"/>
        </w:rPr>
        <w:t>ed mental health services</w:t>
      </w:r>
      <w:r w:rsidR="000F6776">
        <w:rPr>
          <w:rFonts w:asciiTheme="minorHAnsi" w:hAnsiTheme="minorHAnsi" w:cstheme="minorHAnsi"/>
        </w:rPr>
        <w:t xml:space="preserve"> and their ‘supply’.  However, research undertaken in other states provides an indication of ‘un-met’ demand at a national level and it may be surmised that </w:t>
      </w:r>
      <w:r w:rsidR="00432C31">
        <w:rPr>
          <w:rFonts w:asciiTheme="minorHAnsi" w:hAnsiTheme="minorHAnsi" w:cstheme="minorHAnsi"/>
        </w:rPr>
        <w:t>this is similar to the situation that exists within Queensland.</w:t>
      </w:r>
      <w:r w:rsidR="009D759A">
        <w:rPr>
          <w:rFonts w:asciiTheme="minorHAnsi" w:hAnsiTheme="minorHAnsi" w:cstheme="minorHAnsi"/>
        </w:rPr>
        <w:t xml:space="preserve">  This research includes:</w:t>
      </w:r>
    </w:p>
    <w:p w:rsidR="00CB0966" w:rsidRPr="00CB0966" w:rsidRDefault="0068565E" w:rsidP="00CB0966">
      <w:pPr>
        <w:pStyle w:val="ListParagraph"/>
        <w:numPr>
          <w:ilvl w:val="0"/>
          <w:numId w:val="34"/>
        </w:numPr>
        <w:spacing w:after="100" w:line="276" w:lineRule="auto"/>
        <w:contextualSpacing w:val="0"/>
        <w:rPr>
          <w:rFonts w:asciiTheme="minorHAnsi" w:hAnsiTheme="minorHAnsi" w:cstheme="minorHAnsi"/>
        </w:rPr>
      </w:pPr>
      <w:r>
        <w:rPr>
          <w:rFonts w:asciiTheme="minorHAnsi" w:hAnsiTheme="minorHAnsi" w:cstheme="minorHAnsi"/>
        </w:rPr>
        <w:t xml:space="preserve">a study of 347 </w:t>
      </w:r>
      <w:r w:rsidR="00CB0966" w:rsidRPr="00CB0966">
        <w:rPr>
          <w:rFonts w:asciiTheme="minorHAnsi" w:hAnsiTheme="minorHAnsi" w:cstheme="minorHAnsi"/>
        </w:rPr>
        <w:t>children in care</w:t>
      </w:r>
      <w:r>
        <w:rPr>
          <w:rFonts w:asciiTheme="minorHAnsi" w:hAnsiTheme="minorHAnsi" w:cstheme="minorHAnsi"/>
        </w:rPr>
        <w:t xml:space="preserve"> within New South Wales</w:t>
      </w:r>
      <w:r w:rsidR="00CB0966" w:rsidRPr="00CB0966">
        <w:rPr>
          <w:rFonts w:asciiTheme="minorHAnsi" w:hAnsiTheme="minorHAnsi" w:cstheme="minorHAnsi"/>
        </w:rPr>
        <w:t xml:space="preserve"> reporting high levels of poor mental health including trauma-related anxiety and self-injury (Tarren-Sweeney &amp; Hazell, 2006)</w:t>
      </w:r>
    </w:p>
    <w:p w:rsidR="00CB0966" w:rsidRPr="00CB0966" w:rsidRDefault="00CB0966" w:rsidP="00CB0966">
      <w:pPr>
        <w:pStyle w:val="ListParagraph"/>
        <w:numPr>
          <w:ilvl w:val="0"/>
          <w:numId w:val="34"/>
        </w:numPr>
        <w:spacing w:after="100" w:line="276" w:lineRule="auto"/>
        <w:contextualSpacing w:val="0"/>
        <w:rPr>
          <w:rFonts w:asciiTheme="minorHAnsi" w:hAnsiTheme="minorHAnsi" w:cstheme="minorHAnsi"/>
        </w:rPr>
      </w:pPr>
      <w:r w:rsidRPr="00CB0966">
        <w:rPr>
          <w:rFonts w:asciiTheme="minorHAnsi" w:hAnsiTheme="minorHAnsi" w:cstheme="minorHAnsi"/>
        </w:rPr>
        <w:t>a study of 364 children from four States with a history of placement insta</w:t>
      </w:r>
      <w:r w:rsidR="00CA475B">
        <w:rPr>
          <w:rFonts w:asciiTheme="minorHAnsi" w:hAnsiTheme="minorHAnsi" w:cstheme="minorHAnsi"/>
        </w:rPr>
        <w:t xml:space="preserve">bility in care which found </w:t>
      </w:r>
      <w:r w:rsidRPr="00CB0966">
        <w:rPr>
          <w:rFonts w:asciiTheme="minorHAnsi" w:hAnsiTheme="minorHAnsi" w:cstheme="minorHAnsi"/>
        </w:rPr>
        <w:t xml:space="preserve">evidence of these children experiencing high levels of psycho-social disorders including clinical anxiety and </w:t>
      </w:r>
      <w:r>
        <w:rPr>
          <w:rFonts w:asciiTheme="minorHAnsi" w:hAnsiTheme="minorHAnsi" w:cstheme="minorHAnsi"/>
        </w:rPr>
        <w:t>depression (Osborn et al, 2008)</w:t>
      </w:r>
    </w:p>
    <w:p w:rsidR="00DC1CBE" w:rsidRPr="00CB0966" w:rsidRDefault="009F741E" w:rsidP="00CB0966">
      <w:pPr>
        <w:pStyle w:val="ListParagraph"/>
        <w:numPr>
          <w:ilvl w:val="0"/>
          <w:numId w:val="34"/>
        </w:numPr>
        <w:spacing w:after="100" w:line="276" w:lineRule="auto"/>
        <w:contextualSpacing w:val="0"/>
        <w:rPr>
          <w:rFonts w:asciiTheme="minorHAnsi" w:hAnsiTheme="minorHAnsi" w:cstheme="minorHAnsi"/>
        </w:rPr>
      </w:pPr>
      <w:r w:rsidRPr="00CB0966">
        <w:rPr>
          <w:rFonts w:asciiTheme="minorHAnsi" w:hAnsiTheme="minorHAnsi" w:cstheme="minorHAnsi"/>
        </w:rPr>
        <w:t>a survey</w:t>
      </w:r>
      <w:r w:rsidR="009D759A" w:rsidRPr="00CB0966">
        <w:rPr>
          <w:rFonts w:asciiTheme="minorHAnsi" w:hAnsiTheme="minorHAnsi" w:cstheme="minorHAnsi"/>
        </w:rPr>
        <w:t xml:space="preserve"> of 60 young people leaving care in Victoria which found that 50% sought help from a mental health professional</w:t>
      </w:r>
      <w:r w:rsidRPr="00CB0966">
        <w:rPr>
          <w:rFonts w:asciiTheme="minorHAnsi" w:hAnsiTheme="minorHAnsi" w:cstheme="minorHAnsi"/>
        </w:rPr>
        <w:t xml:space="preserve"> after leaving care and almost two-thirds were diagnosed with a form of physical, mental or intellectual disability or illness (Raman et al, 2005)</w:t>
      </w:r>
      <w:r w:rsidR="00CB0966">
        <w:rPr>
          <w:rFonts w:asciiTheme="minorHAnsi" w:hAnsiTheme="minorHAnsi" w:cstheme="minorHAnsi"/>
        </w:rPr>
        <w:t>, and</w:t>
      </w:r>
    </w:p>
    <w:p w:rsidR="00CB0966" w:rsidRDefault="00CA475B" w:rsidP="00CB0966">
      <w:pPr>
        <w:pStyle w:val="ListParagraph"/>
        <w:numPr>
          <w:ilvl w:val="0"/>
          <w:numId w:val="34"/>
        </w:numPr>
        <w:spacing w:after="200" w:line="276" w:lineRule="auto"/>
        <w:contextualSpacing w:val="0"/>
        <w:rPr>
          <w:rFonts w:asciiTheme="minorHAnsi" w:hAnsiTheme="minorHAnsi" w:cstheme="minorHAnsi"/>
        </w:rPr>
      </w:pPr>
      <w:r>
        <w:rPr>
          <w:rFonts w:asciiTheme="minorHAnsi" w:hAnsiTheme="minorHAnsi" w:cstheme="minorHAnsi"/>
        </w:rPr>
        <w:t xml:space="preserve">a study of 41 </w:t>
      </w:r>
      <w:r w:rsidR="009F741E" w:rsidRPr="00DC1CBE">
        <w:rPr>
          <w:rFonts w:asciiTheme="minorHAnsi" w:hAnsiTheme="minorHAnsi" w:cstheme="minorHAnsi"/>
        </w:rPr>
        <w:t>care leavers</w:t>
      </w:r>
      <w:r>
        <w:rPr>
          <w:rFonts w:asciiTheme="minorHAnsi" w:hAnsiTheme="minorHAnsi" w:cstheme="minorHAnsi"/>
        </w:rPr>
        <w:t xml:space="preserve"> in New South Wales</w:t>
      </w:r>
      <w:r w:rsidR="009F741E" w:rsidRPr="00DC1CBE">
        <w:rPr>
          <w:rFonts w:asciiTheme="minorHAnsi" w:hAnsiTheme="minorHAnsi" w:cstheme="minorHAnsi"/>
        </w:rPr>
        <w:t xml:space="preserve"> which found </w:t>
      </w:r>
      <w:r w:rsidR="0096371C" w:rsidRPr="00DC1CBE">
        <w:rPr>
          <w:rFonts w:asciiTheme="minorHAnsi" w:hAnsiTheme="minorHAnsi" w:cstheme="minorHAnsi"/>
        </w:rPr>
        <w:t>that 71%, within four to five years of leaving care, had contemplated</w:t>
      </w:r>
      <w:r w:rsidR="009F741E" w:rsidRPr="00DC1CBE">
        <w:rPr>
          <w:rFonts w:asciiTheme="minorHAnsi" w:hAnsiTheme="minorHAnsi" w:cstheme="minorHAnsi"/>
        </w:rPr>
        <w:t xml:space="preserve"> or </w:t>
      </w:r>
      <w:r w:rsidR="0096371C" w:rsidRPr="00DC1CBE">
        <w:rPr>
          <w:rFonts w:asciiTheme="minorHAnsi" w:hAnsiTheme="minorHAnsi" w:cstheme="minorHAnsi"/>
        </w:rPr>
        <w:t>acted on suicidal thoughts reflected in self-harm or risk-taking behaviour and nearly 50% had attempted suicide (Cashmore &amp; Paxman, 2007)</w:t>
      </w:r>
      <w:r w:rsidR="00CB0966">
        <w:rPr>
          <w:rFonts w:asciiTheme="minorHAnsi" w:hAnsiTheme="minorHAnsi" w:cstheme="minorHAnsi"/>
        </w:rPr>
        <w:t>.</w:t>
      </w:r>
    </w:p>
    <w:p w:rsidR="006B42E8" w:rsidRPr="00CB0966" w:rsidRDefault="006B42E8" w:rsidP="00CB0966">
      <w:pPr>
        <w:spacing w:after="200" w:line="276" w:lineRule="auto"/>
        <w:rPr>
          <w:rFonts w:asciiTheme="minorHAnsi" w:hAnsiTheme="minorHAnsi" w:cstheme="minorHAnsi"/>
        </w:rPr>
      </w:pPr>
      <w:r w:rsidRPr="00CB0966">
        <w:rPr>
          <w:rFonts w:asciiTheme="minorHAnsi" w:hAnsiTheme="minorHAnsi" w:cstheme="minorHAnsi"/>
        </w:rPr>
        <w:t xml:space="preserve">A feature story recently published in the Weekend Australian magazine </w:t>
      </w:r>
      <w:r w:rsidR="00EF05C8" w:rsidRPr="00CB0966">
        <w:rPr>
          <w:rFonts w:asciiTheme="minorHAnsi" w:hAnsiTheme="minorHAnsi" w:cstheme="minorHAnsi"/>
        </w:rPr>
        <w:t xml:space="preserve">also gives cause for concern about the prevalence of mental health </w:t>
      </w:r>
      <w:r w:rsidR="006E4A10" w:rsidRPr="00CB0966">
        <w:rPr>
          <w:rFonts w:asciiTheme="minorHAnsi" w:hAnsiTheme="minorHAnsi" w:cstheme="minorHAnsi"/>
        </w:rPr>
        <w:t xml:space="preserve">issues amongst Queensland children for whom there are inadequate and insufficient service responses.   </w:t>
      </w:r>
      <w:r w:rsidRPr="00CB0966">
        <w:rPr>
          <w:rFonts w:asciiTheme="minorHAnsi" w:hAnsiTheme="minorHAnsi" w:cstheme="minorHAnsi"/>
        </w:rPr>
        <w:t>Within this article, the Director of the Brisbane Youth Detention Centre is quoted as having said, “They found that 70 per cent of the boys coming in here have some diagnosable mental health issues... (and)</w:t>
      </w:r>
      <w:r w:rsidR="00CA475B">
        <w:rPr>
          <w:rFonts w:asciiTheme="minorHAnsi" w:hAnsiTheme="minorHAnsi" w:cstheme="minorHAnsi"/>
        </w:rPr>
        <w:t xml:space="preserve">... </w:t>
      </w:r>
      <w:r w:rsidRPr="00CB0966">
        <w:rPr>
          <w:rFonts w:asciiTheme="minorHAnsi" w:hAnsiTheme="minorHAnsi" w:cstheme="minorHAnsi"/>
        </w:rPr>
        <w:t xml:space="preserve"> ninety per cent of the </w:t>
      </w:r>
      <w:r w:rsidR="006E4A10" w:rsidRPr="00CB0966">
        <w:rPr>
          <w:rFonts w:asciiTheme="minorHAnsi" w:hAnsiTheme="minorHAnsi" w:cstheme="minorHAnsi"/>
        </w:rPr>
        <w:t xml:space="preserve">girls </w:t>
      </w:r>
      <w:r w:rsidRPr="00CB0966">
        <w:rPr>
          <w:rFonts w:asciiTheme="minorHAnsi" w:hAnsiTheme="minorHAnsi" w:cstheme="minorHAnsi"/>
        </w:rPr>
        <w:t xml:space="preserve">have a diagnosable mental health issue.  In the community, a lot of these young people go </w:t>
      </w:r>
      <w:r w:rsidR="00D643A8" w:rsidRPr="00CB0966">
        <w:rPr>
          <w:rFonts w:asciiTheme="minorHAnsi" w:hAnsiTheme="minorHAnsi" w:cstheme="minorHAnsi"/>
        </w:rPr>
        <w:t>unassessed, untreated, unhelped”</w:t>
      </w:r>
      <w:r w:rsidR="00260809">
        <w:rPr>
          <w:rFonts w:asciiTheme="minorHAnsi" w:hAnsiTheme="minorHAnsi" w:cstheme="minorHAnsi"/>
        </w:rPr>
        <w:t xml:space="preserve"> (2013)</w:t>
      </w:r>
      <w:r w:rsidR="00D643A8" w:rsidRPr="00CB0966">
        <w:rPr>
          <w:rFonts w:asciiTheme="minorHAnsi" w:hAnsiTheme="minorHAnsi" w:cstheme="minorHAnsi"/>
        </w:rPr>
        <w:t>.</w:t>
      </w:r>
    </w:p>
    <w:p w:rsidR="006B42E8" w:rsidRDefault="006B42E8" w:rsidP="006B42E8">
      <w:pPr>
        <w:spacing w:after="200" w:line="276" w:lineRule="auto"/>
        <w:rPr>
          <w:rFonts w:asciiTheme="minorHAnsi" w:hAnsiTheme="minorHAnsi" w:cstheme="minorHAnsi"/>
        </w:rPr>
      </w:pPr>
      <w:r>
        <w:rPr>
          <w:rFonts w:asciiTheme="minorHAnsi" w:hAnsiTheme="minorHAnsi" w:cstheme="minorHAnsi"/>
        </w:rPr>
        <w:t>In light of the likelihood that significant numbers of</w:t>
      </w:r>
      <w:r w:rsidR="006E4A10">
        <w:rPr>
          <w:rFonts w:asciiTheme="minorHAnsi" w:hAnsiTheme="minorHAnsi" w:cstheme="minorHAnsi"/>
        </w:rPr>
        <w:t xml:space="preserve"> the boys and girls spoken of we</w:t>
      </w:r>
      <w:r>
        <w:rPr>
          <w:rFonts w:asciiTheme="minorHAnsi" w:hAnsiTheme="minorHAnsi" w:cstheme="minorHAnsi"/>
        </w:rPr>
        <w:t>re children who are or were in the guardianship of the c</w:t>
      </w:r>
      <w:r w:rsidR="006E4A10">
        <w:rPr>
          <w:rFonts w:asciiTheme="minorHAnsi" w:hAnsiTheme="minorHAnsi" w:cstheme="minorHAnsi"/>
        </w:rPr>
        <w:t>hief executive</w:t>
      </w:r>
      <w:r w:rsidR="00CB0966">
        <w:rPr>
          <w:rFonts w:asciiTheme="minorHAnsi" w:hAnsiTheme="minorHAnsi" w:cstheme="minorHAnsi"/>
        </w:rPr>
        <w:t xml:space="preserve"> for child protection reasons</w:t>
      </w:r>
      <w:r>
        <w:rPr>
          <w:rFonts w:asciiTheme="minorHAnsi" w:hAnsiTheme="minorHAnsi" w:cstheme="minorHAnsi"/>
        </w:rPr>
        <w:t>, the Director’s comments strongly suggest that these children did not commence rece</w:t>
      </w:r>
      <w:r w:rsidR="006E4A10">
        <w:rPr>
          <w:rFonts w:asciiTheme="minorHAnsi" w:hAnsiTheme="minorHAnsi" w:cstheme="minorHAnsi"/>
        </w:rPr>
        <w:t>iving the mental health treatment they needed</w:t>
      </w:r>
      <w:r>
        <w:rPr>
          <w:rFonts w:asciiTheme="minorHAnsi" w:hAnsiTheme="minorHAnsi" w:cstheme="minorHAnsi"/>
        </w:rPr>
        <w:t xml:space="preserve"> until they were incarcerated within a youth detention centre.  It m</w:t>
      </w:r>
      <w:r w:rsidR="006E4A10">
        <w:rPr>
          <w:rFonts w:asciiTheme="minorHAnsi" w:hAnsiTheme="minorHAnsi" w:cstheme="minorHAnsi"/>
        </w:rPr>
        <w:t xml:space="preserve">ust be </w:t>
      </w:r>
      <w:r w:rsidR="00014564">
        <w:rPr>
          <w:rFonts w:asciiTheme="minorHAnsi" w:hAnsiTheme="minorHAnsi" w:cstheme="minorHAnsi"/>
        </w:rPr>
        <w:t xml:space="preserve">viewed as extremely concerning </w:t>
      </w:r>
      <w:r>
        <w:rPr>
          <w:rFonts w:asciiTheme="minorHAnsi" w:hAnsiTheme="minorHAnsi" w:cstheme="minorHAnsi"/>
        </w:rPr>
        <w:t>these services were not made available to them prior to their detention</w:t>
      </w:r>
      <w:r w:rsidR="003B0273">
        <w:rPr>
          <w:rFonts w:asciiTheme="minorHAnsi" w:hAnsiTheme="minorHAnsi" w:cstheme="minorHAnsi"/>
        </w:rPr>
        <w:t xml:space="preserve"> and begs the question to be asked how many of these children may </w:t>
      </w:r>
      <w:r w:rsidR="00CB0966">
        <w:rPr>
          <w:rFonts w:asciiTheme="minorHAnsi" w:hAnsiTheme="minorHAnsi" w:cstheme="minorHAnsi"/>
        </w:rPr>
        <w:t>have been diverted from involvement</w:t>
      </w:r>
      <w:r w:rsidR="003B0273">
        <w:rPr>
          <w:rFonts w:asciiTheme="minorHAnsi" w:hAnsiTheme="minorHAnsi" w:cstheme="minorHAnsi"/>
        </w:rPr>
        <w:t xml:space="preserve"> in criminal offending and subsequent incarcerat</w:t>
      </w:r>
      <w:r w:rsidR="00CB0966">
        <w:rPr>
          <w:rFonts w:asciiTheme="minorHAnsi" w:hAnsiTheme="minorHAnsi" w:cstheme="minorHAnsi"/>
        </w:rPr>
        <w:t>ion in a youth detention centre</w:t>
      </w:r>
      <w:r w:rsidR="003B0273">
        <w:rPr>
          <w:rFonts w:asciiTheme="minorHAnsi" w:hAnsiTheme="minorHAnsi" w:cstheme="minorHAnsi"/>
        </w:rPr>
        <w:t xml:space="preserve"> had adequate mental health services and support been made available to them.  It similarly begs the question how much is the identification of a need for </w:t>
      </w:r>
      <w:r w:rsidR="00CA475B">
        <w:rPr>
          <w:rFonts w:asciiTheme="minorHAnsi" w:hAnsiTheme="minorHAnsi" w:cstheme="minorHAnsi"/>
        </w:rPr>
        <w:t xml:space="preserve">a </w:t>
      </w:r>
      <w:r w:rsidR="003B0273">
        <w:rPr>
          <w:rFonts w:asciiTheme="minorHAnsi" w:hAnsiTheme="minorHAnsi" w:cstheme="minorHAnsi"/>
        </w:rPr>
        <w:t xml:space="preserve">secure care </w:t>
      </w:r>
      <w:r w:rsidR="00CA475B">
        <w:rPr>
          <w:rFonts w:asciiTheme="minorHAnsi" w:hAnsiTheme="minorHAnsi" w:cstheme="minorHAnsi"/>
        </w:rPr>
        <w:t>option</w:t>
      </w:r>
      <w:r w:rsidR="003B0273">
        <w:rPr>
          <w:rFonts w:asciiTheme="minorHAnsi" w:hAnsiTheme="minorHAnsi" w:cstheme="minorHAnsi"/>
        </w:rPr>
        <w:t>being driv</w:t>
      </w:r>
      <w:r w:rsidR="00CB0966">
        <w:rPr>
          <w:rFonts w:asciiTheme="minorHAnsi" w:hAnsiTheme="minorHAnsi" w:cstheme="minorHAnsi"/>
        </w:rPr>
        <w:t xml:space="preserve">en by a lack of </w:t>
      </w:r>
      <w:r w:rsidR="00CB0966">
        <w:rPr>
          <w:rFonts w:asciiTheme="minorHAnsi" w:hAnsiTheme="minorHAnsi" w:cstheme="minorHAnsi"/>
        </w:rPr>
        <w:lastRenderedPageBreak/>
        <w:t>accessible</w:t>
      </w:r>
      <w:r w:rsidR="003B0273">
        <w:rPr>
          <w:rFonts w:asciiTheme="minorHAnsi" w:hAnsiTheme="minorHAnsi" w:cstheme="minorHAnsi"/>
        </w:rPr>
        <w:t xml:space="preserve"> mental health services delivered at much earlier stages of difficulties being experienced in the lives of some children</w:t>
      </w:r>
      <w:r>
        <w:rPr>
          <w:rFonts w:asciiTheme="minorHAnsi" w:hAnsiTheme="minorHAnsi" w:cstheme="minorHAnsi"/>
        </w:rPr>
        <w:t>.</w:t>
      </w:r>
    </w:p>
    <w:p w:rsidR="0095631E" w:rsidRDefault="0095631E" w:rsidP="0095631E"/>
    <w:tbl>
      <w:tblPr>
        <w:tblW w:w="0" w:type="auto"/>
        <w:tblLook w:val="04A0" w:firstRow="1" w:lastRow="0" w:firstColumn="1" w:lastColumn="0" w:noHBand="0" w:noVBand="1"/>
      </w:tblPr>
      <w:tblGrid>
        <w:gridCol w:w="9242"/>
      </w:tblGrid>
      <w:tr w:rsidR="0095631E" w:rsidTr="001C6607">
        <w:trPr>
          <w:trHeight w:val="397"/>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95631E" w:rsidRDefault="0095631E" w:rsidP="001C6607">
            <w:pPr>
              <w:spacing w:before="40" w:after="40" w:line="276" w:lineRule="auto"/>
              <w:rPr>
                <w:rFonts w:ascii="Century Gothic" w:hAnsi="Century Gothic" w:cstheme="minorHAnsi"/>
                <w:b/>
              </w:rPr>
            </w:pPr>
            <w:r>
              <w:rPr>
                <w:rFonts w:ascii="Century Gothic" w:hAnsi="Century Gothic" w:cstheme="minorHAnsi"/>
                <w:b/>
              </w:rPr>
              <w:t>Your comments:</w:t>
            </w:r>
          </w:p>
          <w:p w:rsidR="00CA475B" w:rsidRPr="00B161DD" w:rsidRDefault="0095631E" w:rsidP="00B161DD">
            <w:pPr>
              <w:spacing w:before="40" w:after="40" w:line="276" w:lineRule="auto"/>
              <w:rPr>
                <w:rFonts w:asciiTheme="minorHAnsi" w:hAnsiTheme="minorHAnsi" w:cstheme="minorHAnsi"/>
                <w:i/>
              </w:rPr>
            </w:pPr>
            <w:r w:rsidRPr="00B161DD">
              <w:rPr>
                <w:rFonts w:asciiTheme="minorHAnsi" w:hAnsiTheme="minorHAnsi" w:cstheme="minorHAnsi"/>
                <w:i/>
              </w:rPr>
              <w:t>What relationship (if any) should exist between secure care and secure mental health services?</w:t>
            </w:r>
            <w:r w:rsidR="00B161DD">
              <w:rPr>
                <w:rFonts w:asciiTheme="minorHAnsi" w:hAnsiTheme="minorHAnsi" w:cstheme="minorHAnsi"/>
                <w:i/>
              </w:rPr>
              <w:t xml:space="preserve"> </w:t>
            </w:r>
            <w:r w:rsidR="00CA475B" w:rsidRPr="00B161DD">
              <w:rPr>
                <w:rFonts w:asciiTheme="minorHAnsi" w:hAnsiTheme="minorHAnsi" w:cstheme="minorHAnsi"/>
                <w:i/>
              </w:rPr>
              <w:t>Should secure care be seen as a different and added response to, or as a substitute for, the involuntary assessment and/ or treatment of children in a secure mental health facility?</w:t>
            </w:r>
            <w:r w:rsidR="00B161DD">
              <w:rPr>
                <w:rFonts w:asciiTheme="minorHAnsi" w:hAnsiTheme="minorHAnsi" w:cstheme="minorHAnsi"/>
                <w:i/>
              </w:rPr>
              <w:t xml:space="preserve">  </w:t>
            </w:r>
            <w:r w:rsidR="00CA475B" w:rsidRPr="00B161DD">
              <w:rPr>
                <w:rFonts w:asciiTheme="minorHAnsi" w:hAnsiTheme="minorHAnsi" w:cstheme="minorHAnsi"/>
                <w:i/>
              </w:rPr>
              <w:t>To what extent is the call for a secure care option being driven by a lack of accessible mental health services?</w:t>
            </w:r>
          </w:p>
        </w:tc>
      </w:tr>
      <w:tr w:rsidR="0095631E" w:rsidTr="00CA475B">
        <w:trPr>
          <w:trHeight w:val="9072"/>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95631E" w:rsidRPr="004D5342" w:rsidRDefault="0095631E" w:rsidP="001C6607">
            <w:pPr>
              <w:spacing w:before="120" w:after="120"/>
              <w:rPr>
                <w:rFonts w:asciiTheme="minorHAnsi" w:hAnsiTheme="minorHAnsi" w:cstheme="minorHAnsi"/>
              </w:rPr>
            </w:pPr>
          </w:p>
        </w:tc>
      </w:tr>
    </w:tbl>
    <w:p w:rsidR="0095631E" w:rsidRDefault="0095631E" w:rsidP="0095631E">
      <w:pPr>
        <w:autoSpaceDE w:val="0"/>
        <w:autoSpaceDN w:val="0"/>
        <w:adjustRightInd w:val="0"/>
        <w:spacing w:line="276" w:lineRule="auto"/>
      </w:pPr>
    </w:p>
    <w:p w:rsidR="0095631E" w:rsidRDefault="0095631E" w:rsidP="0095631E">
      <w:pPr>
        <w:autoSpaceDE w:val="0"/>
        <w:autoSpaceDN w:val="0"/>
        <w:adjustRightInd w:val="0"/>
        <w:spacing w:line="276" w:lineRule="auto"/>
        <w:rPr>
          <w:rFonts w:asciiTheme="minorHAnsi" w:hAnsiTheme="minorHAnsi" w:cstheme="minorHAnsi"/>
          <w:lang w:val="en-GB"/>
        </w:rPr>
      </w:pPr>
    </w:p>
    <w:p w:rsidR="006E3C61" w:rsidRDefault="006E3C61">
      <w:pPr>
        <w:spacing w:after="200" w:line="276" w:lineRule="auto"/>
        <w:rPr>
          <w:rFonts w:ascii="Century Gothic" w:hAnsi="Century Gothic" w:cstheme="minorHAnsi"/>
          <w:b/>
          <w:sz w:val="24"/>
          <w:szCs w:val="24"/>
        </w:rPr>
      </w:pPr>
      <w:r>
        <w:rPr>
          <w:rFonts w:ascii="Century Gothic" w:hAnsi="Century Gothic" w:cstheme="minorHAnsi"/>
          <w:b/>
          <w:sz w:val="24"/>
          <w:szCs w:val="24"/>
        </w:rPr>
        <w:br w:type="page"/>
      </w:r>
    </w:p>
    <w:p w:rsidR="0095631E" w:rsidRPr="00F17095" w:rsidRDefault="0095631E" w:rsidP="0095631E">
      <w:pPr>
        <w:autoSpaceDE w:val="0"/>
        <w:autoSpaceDN w:val="0"/>
        <w:adjustRightInd w:val="0"/>
        <w:spacing w:after="200" w:line="276" w:lineRule="auto"/>
        <w:rPr>
          <w:rFonts w:asciiTheme="minorHAnsi" w:hAnsiTheme="minorHAnsi" w:cstheme="minorHAnsi"/>
          <w:lang w:val="en-GB"/>
        </w:rPr>
      </w:pPr>
      <w:r w:rsidRPr="007C52A1">
        <w:rPr>
          <w:rFonts w:ascii="Century Gothic" w:hAnsi="Century Gothic" w:cstheme="minorHAnsi"/>
          <w:b/>
          <w:sz w:val="24"/>
          <w:szCs w:val="24"/>
        </w:rPr>
        <w:lastRenderedPageBreak/>
        <w:t xml:space="preserve">The </w:t>
      </w:r>
      <w:r>
        <w:rPr>
          <w:rFonts w:ascii="Century Gothic" w:hAnsi="Century Gothic" w:cstheme="minorHAnsi"/>
          <w:b/>
          <w:sz w:val="24"/>
          <w:szCs w:val="24"/>
        </w:rPr>
        <w:t xml:space="preserve">role and purpose (if any) to be served by secure care </w:t>
      </w:r>
    </w:p>
    <w:p w:rsidR="006E3C61" w:rsidRDefault="0095631E" w:rsidP="0095631E">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 xml:space="preserve">The past twenty-five years have seen significant changes in the circumstances under which Queensland children can be detained and the purposes associated with their detention.  </w:t>
      </w:r>
      <w:r w:rsidR="00260809">
        <w:rPr>
          <w:rFonts w:asciiTheme="minorHAnsi" w:hAnsiTheme="minorHAnsi" w:cstheme="minorHAnsi"/>
        </w:rPr>
        <w:t>Shifts away from a welfare model to a justice model</w:t>
      </w:r>
      <w:r w:rsidR="008A0643">
        <w:rPr>
          <w:rFonts w:asciiTheme="minorHAnsi" w:hAnsiTheme="minorHAnsi" w:cstheme="minorHAnsi"/>
        </w:rPr>
        <w:t xml:space="preserve"> resulted in a cessation of the practice of detaining children deemed to be ‘uncontrollable’ or ‘likely to fall into a life of vice and crime or addiction to drugs’.  In parallel with these</w:t>
      </w:r>
      <w:r w:rsidR="001C6607">
        <w:rPr>
          <w:rFonts w:asciiTheme="minorHAnsi" w:hAnsiTheme="minorHAnsi" w:cstheme="minorHAnsi"/>
        </w:rPr>
        <w:t xml:space="preserve"> developments</w:t>
      </w:r>
      <w:r w:rsidR="008A0643">
        <w:rPr>
          <w:rFonts w:asciiTheme="minorHAnsi" w:hAnsiTheme="minorHAnsi" w:cstheme="minorHAnsi"/>
        </w:rPr>
        <w:t xml:space="preserve">, </w:t>
      </w:r>
      <w:r w:rsidR="001C6607">
        <w:rPr>
          <w:rFonts w:asciiTheme="minorHAnsi" w:hAnsiTheme="minorHAnsi" w:cstheme="minorHAnsi"/>
        </w:rPr>
        <w:t xml:space="preserve">changes were also occurring in the field of mental health treatment and care. </w:t>
      </w:r>
      <w:r w:rsidR="006E3C61">
        <w:rPr>
          <w:rFonts w:asciiTheme="minorHAnsi" w:hAnsiTheme="minorHAnsi" w:cstheme="minorHAnsi"/>
        </w:rPr>
        <w:t xml:space="preserve"> </w:t>
      </w:r>
      <w:r w:rsidR="001C6607">
        <w:rPr>
          <w:rFonts w:asciiTheme="minorHAnsi" w:hAnsiTheme="minorHAnsi" w:cstheme="minorHAnsi"/>
        </w:rPr>
        <w:t xml:space="preserve">Movement away from institutionalisation and the </w:t>
      </w:r>
      <w:r w:rsidR="006E3C61">
        <w:rPr>
          <w:rFonts w:asciiTheme="minorHAnsi" w:hAnsiTheme="minorHAnsi" w:cstheme="minorHAnsi"/>
        </w:rPr>
        <w:t xml:space="preserve">often degrading and inhumane </w:t>
      </w:r>
      <w:r w:rsidR="001C6607">
        <w:rPr>
          <w:rFonts w:asciiTheme="minorHAnsi" w:hAnsiTheme="minorHAnsi" w:cstheme="minorHAnsi"/>
        </w:rPr>
        <w:t>‘excesses’ of the ‘medical model’</w:t>
      </w:r>
      <w:r w:rsidR="006E3C61">
        <w:rPr>
          <w:rFonts w:asciiTheme="minorHAnsi" w:hAnsiTheme="minorHAnsi" w:cstheme="minorHAnsi"/>
        </w:rPr>
        <w:t xml:space="preserve"> impacted the treatment and care received by both children and adults.</w:t>
      </w:r>
    </w:p>
    <w:p w:rsidR="009E0622" w:rsidRDefault="009E0622" w:rsidP="0095631E">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In line with these developments, t</w:t>
      </w:r>
      <w:r w:rsidR="006E3C61">
        <w:rPr>
          <w:rFonts w:asciiTheme="minorHAnsi" w:hAnsiTheme="minorHAnsi" w:cstheme="minorHAnsi"/>
        </w:rPr>
        <w:t xml:space="preserve">he Sir Leslie Wilson Youth Hospital which had been used </w:t>
      </w:r>
      <w:r w:rsidR="00260809">
        <w:rPr>
          <w:rFonts w:asciiTheme="minorHAnsi" w:hAnsiTheme="minorHAnsi" w:cstheme="minorHAnsi"/>
        </w:rPr>
        <w:t xml:space="preserve">since 1961 </w:t>
      </w:r>
      <w:r w:rsidR="006E3C61">
        <w:rPr>
          <w:rFonts w:asciiTheme="minorHAnsi" w:hAnsiTheme="minorHAnsi" w:cstheme="minorHAnsi"/>
        </w:rPr>
        <w:t>to accommodate a ‘mix’ of children who had broken the law along with those deemed to be emotionally disturbed or simply ‘trouble-makers’</w:t>
      </w:r>
      <w:r w:rsidR="00260809">
        <w:rPr>
          <w:rFonts w:asciiTheme="minorHAnsi" w:hAnsiTheme="minorHAnsi" w:cstheme="minorHAnsi"/>
        </w:rPr>
        <w:t xml:space="preserve"> </w:t>
      </w:r>
      <w:r>
        <w:rPr>
          <w:rFonts w:asciiTheme="minorHAnsi" w:hAnsiTheme="minorHAnsi" w:cstheme="minorHAnsi"/>
        </w:rPr>
        <w:t>was transferred from the control of the Department of Health to the Department of Children’s Services in 1983 and re-named the Sir Leslie Wilson Youth Centre.  The centre was re-named again in 1993 when it became the Sir Leslie Wilson Youth Detention Centre before eventually closing in 2001 after its urgent de-commissioning had been recommended by the 1999</w:t>
      </w:r>
      <w:r w:rsidR="00260809">
        <w:rPr>
          <w:rFonts w:asciiTheme="minorHAnsi" w:hAnsiTheme="minorHAnsi" w:cstheme="minorHAnsi"/>
        </w:rPr>
        <w:t xml:space="preserve"> </w:t>
      </w:r>
      <w:r w:rsidR="00260809" w:rsidRPr="00CA475B">
        <w:rPr>
          <w:rFonts w:asciiTheme="minorHAnsi" w:hAnsiTheme="minorHAnsi" w:cstheme="minorHAnsi"/>
          <w:i/>
        </w:rPr>
        <w:t xml:space="preserve">Commission of Inquiry into </w:t>
      </w:r>
      <w:r w:rsidRPr="00CA475B">
        <w:rPr>
          <w:rFonts w:asciiTheme="minorHAnsi" w:hAnsiTheme="minorHAnsi" w:cstheme="minorHAnsi"/>
          <w:i/>
        </w:rPr>
        <w:t>Abuse of Children in Queensland Institutions</w:t>
      </w:r>
      <w:r>
        <w:rPr>
          <w:rFonts w:asciiTheme="minorHAnsi" w:hAnsiTheme="minorHAnsi" w:cstheme="minorHAnsi"/>
        </w:rPr>
        <w:t>.</w:t>
      </w:r>
    </w:p>
    <w:p w:rsidR="00E14BD9" w:rsidRDefault="009E0622" w:rsidP="0095631E">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 xml:space="preserve">The developments that occurred within both Queensland’s youth justice and </w:t>
      </w:r>
      <w:r w:rsidR="00E14BD9">
        <w:rPr>
          <w:rFonts w:asciiTheme="minorHAnsi" w:hAnsiTheme="minorHAnsi" w:cstheme="minorHAnsi"/>
        </w:rPr>
        <w:t xml:space="preserve">child </w:t>
      </w:r>
      <w:r>
        <w:rPr>
          <w:rFonts w:asciiTheme="minorHAnsi" w:hAnsiTheme="minorHAnsi" w:cstheme="minorHAnsi"/>
        </w:rPr>
        <w:t xml:space="preserve">mental health systems reflected similar changes that </w:t>
      </w:r>
      <w:r w:rsidR="00E14BD9">
        <w:rPr>
          <w:rFonts w:asciiTheme="minorHAnsi" w:hAnsiTheme="minorHAnsi" w:cstheme="minorHAnsi"/>
        </w:rPr>
        <w:t>were taking</w:t>
      </w:r>
      <w:r>
        <w:rPr>
          <w:rFonts w:asciiTheme="minorHAnsi" w:hAnsiTheme="minorHAnsi" w:cstheme="minorHAnsi"/>
        </w:rPr>
        <w:t xml:space="preserve"> place nationally and internationally</w:t>
      </w:r>
      <w:r w:rsidR="00E14BD9">
        <w:rPr>
          <w:rFonts w:asciiTheme="minorHAnsi" w:hAnsiTheme="minorHAnsi" w:cstheme="minorHAnsi"/>
        </w:rPr>
        <w:t>, evidenced by t</w:t>
      </w:r>
      <w:r w:rsidR="00260809">
        <w:rPr>
          <w:rFonts w:asciiTheme="minorHAnsi" w:hAnsiTheme="minorHAnsi" w:cstheme="minorHAnsi"/>
        </w:rPr>
        <w:t xml:space="preserve">he adoption of the </w:t>
      </w:r>
      <w:r w:rsidR="00E14BD9">
        <w:rPr>
          <w:rFonts w:asciiTheme="minorHAnsi" w:hAnsiTheme="minorHAnsi" w:cstheme="minorHAnsi"/>
        </w:rPr>
        <w:t xml:space="preserve">detention as a last resort principle stated within the United Nations </w:t>
      </w:r>
      <w:r w:rsidR="00E14BD9" w:rsidRPr="00E14BD9">
        <w:rPr>
          <w:rFonts w:asciiTheme="minorHAnsi" w:hAnsiTheme="minorHAnsi" w:cstheme="minorHAnsi"/>
          <w:i/>
        </w:rPr>
        <w:t>Covenant on the Rights of the Child</w:t>
      </w:r>
      <w:r w:rsidR="00E14BD9" w:rsidRPr="00E14BD9">
        <w:rPr>
          <w:rFonts w:asciiTheme="minorHAnsi" w:hAnsiTheme="minorHAnsi" w:cstheme="minorHAnsi"/>
        </w:rPr>
        <w:t xml:space="preserve">, the </w:t>
      </w:r>
      <w:r w:rsidR="00E14BD9" w:rsidRPr="00E14BD9">
        <w:rPr>
          <w:rFonts w:asciiTheme="minorHAnsi" w:hAnsiTheme="minorHAnsi" w:cstheme="minorHAnsi"/>
          <w:i/>
        </w:rPr>
        <w:t>Beijing Rules</w:t>
      </w:r>
      <w:r w:rsidR="00E14BD9" w:rsidRPr="00E14BD9">
        <w:rPr>
          <w:rFonts w:asciiTheme="minorHAnsi" w:hAnsiTheme="minorHAnsi" w:cstheme="minorHAnsi"/>
        </w:rPr>
        <w:t xml:space="preserve"> and the </w:t>
      </w:r>
      <w:r w:rsidR="00E14BD9" w:rsidRPr="00E14BD9">
        <w:rPr>
          <w:rFonts w:asciiTheme="minorHAnsi" w:hAnsiTheme="minorHAnsi" w:cstheme="minorHAnsi"/>
          <w:i/>
        </w:rPr>
        <w:t>Rules for the Protection of Juveniles Deprived of their Liberty</w:t>
      </w:r>
      <w:r w:rsidR="00E14BD9">
        <w:rPr>
          <w:rFonts w:asciiTheme="minorHAnsi" w:hAnsiTheme="minorHAnsi" w:cstheme="minorHAnsi"/>
        </w:rPr>
        <w:t xml:space="preserve"> with this principle evident in both Queensland’s </w:t>
      </w:r>
      <w:r w:rsidR="00E14BD9" w:rsidRPr="00E14BD9">
        <w:rPr>
          <w:rFonts w:asciiTheme="minorHAnsi" w:hAnsiTheme="minorHAnsi" w:cstheme="minorHAnsi"/>
          <w:i/>
        </w:rPr>
        <w:t>Youth Justice Act 1992</w:t>
      </w:r>
      <w:r w:rsidR="00E14BD9">
        <w:rPr>
          <w:rFonts w:asciiTheme="minorHAnsi" w:hAnsiTheme="minorHAnsi" w:cstheme="minorHAnsi"/>
        </w:rPr>
        <w:t xml:space="preserve"> and </w:t>
      </w:r>
      <w:r w:rsidR="00E14BD9" w:rsidRPr="00E14BD9">
        <w:rPr>
          <w:rFonts w:asciiTheme="minorHAnsi" w:hAnsiTheme="minorHAnsi" w:cstheme="minorHAnsi"/>
          <w:i/>
        </w:rPr>
        <w:t>Mental Health Act 2000</w:t>
      </w:r>
      <w:r w:rsidR="00E14BD9">
        <w:rPr>
          <w:rFonts w:asciiTheme="minorHAnsi" w:hAnsiTheme="minorHAnsi" w:cstheme="minorHAnsi"/>
        </w:rPr>
        <w:t>.</w:t>
      </w:r>
    </w:p>
    <w:p w:rsidR="0020593B" w:rsidRDefault="00E14BD9" w:rsidP="0095631E">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These developments</w:t>
      </w:r>
      <w:r w:rsidR="00F825B2">
        <w:rPr>
          <w:rFonts w:asciiTheme="minorHAnsi" w:hAnsiTheme="minorHAnsi" w:cstheme="minorHAnsi"/>
        </w:rPr>
        <w:t>,</w:t>
      </w:r>
      <w:r>
        <w:rPr>
          <w:rFonts w:asciiTheme="minorHAnsi" w:hAnsiTheme="minorHAnsi" w:cstheme="minorHAnsi"/>
        </w:rPr>
        <w:t xml:space="preserve"> whilst laudable</w:t>
      </w:r>
      <w:r w:rsidR="00F825B2">
        <w:rPr>
          <w:rFonts w:asciiTheme="minorHAnsi" w:hAnsiTheme="minorHAnsi" w:cstheme="minorHAnsi"/>
        </w:rPr>
        <w:t xml:space="preserve"> in their ‘tightening up’ of the grounds on which children could be detained,</w:t>
      </w:r>
      <w:r w:rsidR="00260809">
        <w:rPr>
          <w:rFonts w:asciiTheme="minorHAnsi" w:hAnsiTheme="minorHAnsi" w:cstheme="minorHAnsi"/>
        </w:rPr>
        <w:t xml:space="preserve"> also had the</w:t>
      </w:r>
      <w:r>
        <w:rPr>
          <w:rFonts w:asciiTheme="minorHAnsi" w:hAnsiTheme="minorHAnsi" w:cstheme="minorHAnsi"/>
        </w:rPr>
        <w:t xml:space="preserve"> effect of </w:t>
      </w:r>
      <w:r w:rsidR="00F825B2">
        <w:rPr>
          <w:rFonts w:asciiTheme="minorHAnsi" w:hAnsiTheme="minorHAnsi" w:cstheme="minorHAnsi"/>
        </w:rPr>
        <w:t>expos</w:t>
      </w:r>
      <w:r>
        <w:rPr>
          <w:rFonts w:asciiTheme="minorHAnsi" w:hAnsiTheme="minorHAnsi" w:cstheme="minorHAnsi"/>
        </w:rPr>
        <w:t xml:space="preserve">ing a ‘gap’ </w:t>
      </w:r>
      <w:r w:rsidR="00F825B2">
        <w:rPr>
          <w:rFonts w:asciiTheme="minorHAnsi" w:hAnsiTheme="minorHAnsi" w:cstheme="minorHAnsi"/>
        </w:rPr>
        <w:t xml:space="preserve">in the capacity of the ‘system’ to deal with the needs and demands of a small cohort of children. </w:t>
      </w:r>
      <w:r w:rsidR="00D2730D">
        <w:rPr>
          <w:rFonts w:asciiTheme="minorHAnsi" w:hAnsiTheme="minorHAnsi" w:cstheme="minorHAnsi"/>
        </w:rPr>
        <w:t xml:space="preserve"> These a</w:t>
      </w:r>
      <w:r w:rsidR="00F825B2">
        <w:rPr>
          <w:rFonts w:asciiTheme="minorHAnsi" w:hAnsiTheme="minorHAnsi" w:cstheme="minorHAnsi"/>
        </w:rPr>
        <w:t xml:space="preserve">re the children who, due to their displays of extreme and often life-threatening behaviours previously found themselves being made subject to a ‘care and control order’ and placed in a youth detention centre or </w:t>
      </w:r>
      <w:r w:rsidR="0020593B">
        <w:rPr>
          <w:rFonts w:asciiTheme="minorHAnsi" w:hAnsiTheme="minorHAnsi" w:cstheme="minorHAnsi"/>
        </w:rPr>
        <w:t>in some instances, a mental health facility or, in respect of those children who were placed in the Sir Leslie Wilson Youth Hospital, a combination of the two.</w:t>
      </w:r>
    </w:p>
    <w:p w:rsidR="00D2730D" w:rsidRDefault="0020593B" w:rsidP="0095631E">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 xml:space="preserve">In effect, the child protection system was left to ‘fill the gap’ </w:t>
      </w:r>
      <w:r w:rsidR="00EA415F">
        <w:rPr>
          <w:rFonts w:asciiTheme="minorHAnsi" w:hAnsiTheme="minorHAnsi" w:cstheme="minorHAnsi"/>
        </w:rPr>
        <w:t>with inadequate service responses at its dispo</w:t>
      </w:r>
      <w:r w:rsidR="00260809">
        <w:rPr>
          <w:rFonts w:asciiTheme="minorHAnsi" w:hAnsiTheme="minorHAnsi" w:cstheme="minorHAnsi"/>
        </w:rPr>
        <w:t>sal or thought given to what the</w:t>
      </w:r>
      <w:r w:rsidR="00EA415F">
        <w:rPr>
          <w:rFonts w:asciiTheme="minorHAnsi" w:hAnsiTheme="minorHAnsi" w:cstheme="minorHAnsi"/>
        </w:rPr>
        <w:t>s</w:t>
      </w:r>
      <w:r w:rsidR="00260809">
        <w:rPr>
          <w:rFonts w:asciiTheme="minorHAnsi" w:hAnsiTheme="minorHAnsi" w:cstheme="minorHAnsi"/>
        </w:rPr>
        <w:t>e</w:t>
      </w:r>
      <w:r w:rsidR="00EA415F">
        <w:rPr>
          <w:rFonts w:asciiTheme="minorHAnsi" w:hAnsiTheme="minorHAnsi" w:cstheme="minorHAnsi"/>
        </w:rPr>
        <w:t xml:space="preserve"> response</w:t>
      </w:r>
      <w:r w:rsidR="00260809">
        <w:rPr>
          <w:rFonts w:asciiTheme="minorHAnsi" w:hAnsiTheme="minorHAnsi" w:cstheme="minorHAnsi"/>
        </w:rPr>
        <w:t>s</w:t>
      </w:r>
      <w:r w:rsidR="00EA415F">
        <w:rPr>
          <w:rFonts w:asciiTheme="minorHAnsi" w:hAnsiTheme="minorHAnsi" w:cstheme="minorHAnsi"/>
        </w:rPr>
        <w:t xml:space="preserve"> might be. </w:t>
      </w:r>
      <w:r>
        <w:rPr>
          <w:rFonts w:asciiTheme="minorHAnsi" w:hAnsiTheme="minorHAnsi" w:cstheme="minorHAnsi"/>
        </w:rPr>
        <w:t xml:space="preserve">  It </w:t>
      </w:r>
      <w:r w:rsidR="00EA415F">
        <w:rPr>
          <w:rFonts w:asciiTheme="minorHAnsi" w:hAnsiTheme="minorHAnsi" w:cstheme="minorHAnsi"/>
        </w:rPr>
        <w:t>may be argued that th</w:t>
      </w:r>
      <w:r>
        <w:rPr>
          <w:rFonts w:asciiTheme="minorHAnsi" w:hAnsiTheme="minorHAnsi" w:cstheme="minorHAnsi"/>
        </w:rPr>
        <w:t xml:space="preserve">e </w:t>
      </w:r>
      <w:r w:rsidR="00EA415F">
        <w:rPr>
          <w:rFonts w:asciiTheme="minorHAnsi" w:hAnsiTheme="minorHAnsi" w:cstheme="minorHAnsi"/>
        </w:rPr>
        <w:t xml:space="preserve">exposure of this gap has been exacerbated by growing numbers of </w:t>
      </w:r>
      <w:r>
        <w:rPr>
          <w:rFonts w:asciiTheme="minorHAnsi" w:hAnsiTheme="minorHAnsi" w:cstheme="minorHAnsi"/>
        </w:rPr>
        <w:t xml:space="preserve">children </w:t>
      </w:r>
      <w:r w:rsidR="00345607">
        <w:rPr>
          <w:rFonts w:asciiTheme="minorHAnsi" w:hAnsiTheme="minorHAnsi" w:cstheme="minorHAnsi"/>
        </w:rPr>
        <w:t xml:space="preserve">displaying complex </w:t>
      </w:r>
      <w:r>
        <w:rPr>
          <w:rFonts w:asciiTheme="minorHAnsi" w:hAnsiTheme="minorHAnsi" w:cstheme="minorHAnsi"/>
        </w:rPr>
        <w:t xml:space="preserve">behaviours </w:t>
      </w:r>
      <w:r w:rsidR="00345607">
        <w:rPr>
          <w:rFonts w:asciiTheme="minorHAnsi" w:hAnsiTheme="minorHAnsi" w:cstheme="minorHAnsi"/>
        </w:rPr>
        <w:t xml:space="preserve">over recent years along with increases in the extremity of their needs.  </w:t>
      </w:r>
    </w:p>
    <w:p w:rsidR="00345607" w:rsidRDefault="00E6300B" w:rsidP="0095631E">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In part, it may be seen that the Depa</w:t>
      </w:r>
      <w:r w:rsidR="001F52C4">
        <w:rPr>
          <w:rFonts w:asciiTheme="minorHAnsi" w:hAnsiTheme="minorHAnsi" w:cstheme="minorHAnsi"/>
        </w:rPr>
        <w:t>rtment has attempted to fill this</w:t>
      </w:r>
      <w:r>
        <w:rPr>
          <w:rFonts w:asciiTheme="minorHAnsi" w:hAnsiTheme="minorHAnsi" w:cstheme="minorHAnsi"/>
        </w:rPr>
        <w:t xml:space="preserve"> gap through its funding of ‘therapeutic residentials’.  However, a</w:t>
      </w:r>
      <w:r w:rsidR="00345607">
        <w:rPr>
          <w:rFonts w:asciiTheme="minorHAnsi" w:hAnsiTheme="minorHAnsi" w:cstheme="minorHAnsi"/>
        </w:rPr>
        <w:t xml:space="preserve">s </w:t>
      </w:r>
      <w:r>
        <w:rPr>
          <w:rFonts w:asciiTheme="minorHAnsi" w:hAnsiTheme="minorHAnsi" w:cstheme="minorHAnsi"/>
        </w:rPr>
        <w:t xml:space="preserve">observed by </w:t>
      </w:r>
      <w:r w:rsidR="00FF2EC9">
        <w:rPr>
          <w:rFonts w:asciiTheme="minorHAnsi" w:hAnsiTheme="minorHAnsi" w:cstheme="minorHAnsi"/>
        </w:rPr>
        <w:t xml:space="preserve">the Action Cente for Therapeutic Care (ACTCare) in its </w:t>
      </w:r>
      <w:r w:rsidR="00345607">
        <w:rPr>
          <w:rFonts w:asciiTheme="minorHAnsi" w:hAnsiTheme="minorHAnsi" w:cstheme="minorHAnsi"/>
        </w:rPr>
        <w:t>submission to the Commission,</w:t>
      </w:r>
      <w:r>
        <w:rPr>
          <w:rFonts w:asciiTheme="minorHAnsi" w:hAnsiTheme="minorHAnsi" w:cstheme="minorHAnsi"/>
        </w:rPr>
        <w:t xml:space="preserve"> “Relationship between the therapeutic residential</w:t>
      </w:r>
      <w:r w:rsidR="00260809">
        <w:rPr>
          <w:rFonts w:asciiTheme="minorHAnsi" w:hAnsiTheme="minorHAnsi" w:cstheme="minorHAnsi"/>
        </w:rPr>
        <w:t>s</w:t>
      </w:r>
      <w:r>
        <w:rPr>
          <w:rFonts w:asciiTheme="minorHAnsi" w:hAnsiTheme="minorHAnsi" w:cstheme="minorHAnsi"/>
        </w:rPr>
        <w:t xml:space="preserve"> and the Department of Communities, Child Safety are not yet stable</w:t>
      </w:r>
      <w:r w:rsidR="00260809">
        <w:rPr>
          <w:rFonts w:asciiTheme="minorHAnsi" w:hAnsiTheme="minorHAnsi" w:cstheme="minorHAnsi"/>
        </w:rPr>
        <w:t xml:space="preserve"> in every region</w:t>
      </w:r>
      <w:r>
        <w:rPr>
          <w:rFonts w:asciiTheme="minorHAnsi" w:hAnsiTheme="minorHAnsi" w:cstheme="minorHAnsi"/>
        </w:rPr>
        <w:t xml:space="preserve">, which means that inappropriate referrals are sometimes made.  Until Departmental personnel understand that the </w:t>
      </w:r>
      <w:r>
        <w:rPr>
          <w:rFonts w:asciiTheme="minorHAnsi" w:hAnsiTheme="minorHAnsi" w:cstheme="minorHAnsi"/>
        </w:rPr>
        <w:lastRenderedPageBreak/>
        <w:t>therapeutic residential</w:t>
      </w:r>
      <w:r w:rsidR="00C148D8">
        <w:rPr>
          <w:rFonts w:asciiTheme="minorHAnsi" w:hAnsiTheme="minorHAnsi" w:cstheme="minorHAnsi"/>
        </w:rPr>
        <w:t>s</w:t>
      </w:r>
      <w:r>
        <w:rPr>
          <w:rFonts w:asciiTheme="minorHAnsi" w:hAnsiTheme="minorHAnsi" w:cstheme="minorHAnsi"/>
        </w:rPr>
        <w:t xml:space="preserve"> are not set up to be treatment centres, or psychiatric inpatient centres, they will continue to refer some of the very high risk young people who have significant mental health, criminal and substance use problems... Therapeutic residential staff are not trained psychiatric or substance use clinicians, and will struggle to contain and form relationships w</w:t>
      </w:r>
      <w:r w:rsidR="00260809">
        <w:rPr>
          <w:rFonts w:asciiTheme="minorHAnsi" w:hAnsiTheme="minorHAnsi" w:cstheme="minorHAnsi"/>
        </w:rPr>
        <w:t>ith this group of young people</w:t>
      </w:r>
      <w:r>
        <w:rPr>
          <w:rFonts w:asciiTheme="minorHAnsi" w:hAnsiTheme="minorHAnsi" w:cstheme="minorHAnsi"/>
        </w:rPr>
        <w:t xml:space="preserve">” </w:t>
      </w:r>
      <w:r>
        <w:rPr>
          <w:rStyle w:val="FootnoteReference"/>
          <w:rFonts w:asciiTheme="minorHAnsi" w:hAnsiTheme="minorHAnsi" w:cstheme="minorHAnsi"/>
        </w:rPr>
        <w:footnoteReference w:id="38"/>
      </w:r>
      <w:r w:rsidR="00260809">
        <w:rPr>
          <w:rFonts w:asciiTheme="minorHAnsi" w:hAnsiTheme="minorHAnsi" w:cstheme="minorHAnsi"/>
        </w:rPr>
        <w:t>.</w:t>
      </w:r>
      <w:r>
        <w:rPr>
          <w:rFonts w:asciiTheme="minorHAnsi" w:hAnsiTheme="minorHAnsi" w:cstheme="minorHAnsi"/>
        </w:rPr>
        <w:t xml:space="preserve"> </w:t>
      </w:r>
    </w:p>
    <w:p w:rsidR="00C148D8" w:rsidRDefault="00FF2EC9" w:rsidP="00C148D8">
      <w:pPr>
        <w:autoSpaceDE w:val="0"/>
        <w:autoSpaceDN w:val="0"/>
        <w:adjustRightInd w:val="0"/>
        <w:spacing w:after="100" w:line="276" w:lineRule="auto"/>
        <w:rPr>
          <w:rFonts w:asciiTheme="minorHAnsi" w:hAnsiTheme="minorHAnsi" w:cstheme="minorHAnsi"/>
        </w:rPr>
      </w:pPr>
      <w:r>
        <w:rPr>
          <w:rFonts w:asciiTheme="minorHAnsi" w:hAnsiTheme="minorHAnsi" w:cstheme="minorHAnsi"/>
        </w:rPr>
        <w:t>The ACTCare</w:t>
      </w:r>
      <w:r w:rsidR="00260809">
        <w:rPr>
          <w:rFonts w:asciiTheme="minorHAnsi" w:hAnsiTheme="minorHAnsi" w:cstheme="minorHAnsi"/>
        </w:rPr>
        <w:t xml:space="preserve"> submission </w:t>
      </w:r>
      <w:r>
        <w:rPr>
          <w:rFonts w:asciiTheme="minorHAnsi" w:hAnsiTheme="minorHAnsi" w:cstheme="minorHAnsi"/>
        </w:rPr>
        <w:t>provides opinion about</w:t>
      </w:r>
      <w:r w:rsidR="00260809">
        <w:rPr>
          <w:rFonts w:asciiTheme="minorHAnsi" w:hAnsiTheme="minorHAnsi" w:cstheme="minorHAnsi"/>
        </w:rPr>
        <w:t xml:space="preserve"> difficulties </w:t>
      </w:r>
      <w:r w:rsidR="00C148D8">
        <w:rPr>
          <w:rFonts w:asciiTheme="minorHAnsi" w:hAnsiTheme="minorHAnsi" w:cstheme="minorHAnsi"/>
        </w:rPr>
        <w:t xml:space="preserve">experienced by </w:t>
      </w:r>
      <w:r w:rsidR="00D2730D">
        <w:rPr>
          <w:rFonts w:asciiTheme="minorHAnsi" w:hAnsiTheme="minorHAnsi" w:cstheme="minorHAnsi"/>
        </w:rPr>
        <w:t xml:space="preserve">Queensland </w:t>
      </w:r>
      <w:r w:rsidR="00C148D8">
        <w:rPr>
          <w:rFonts w:asciiTheme="minorHAnsi" w:hAnsiTheme="minorHAnsi" w:cstheme="minorHAnsi"/>
        </w:rPr>
        <w:t>non-government organisations in properly setting up therapeutic residential care including:</w:t>
      </w:r>
    </w:p>
    <w:p w:rsidR="00C148D8" w:rsidRPr="00C148D8" w:rsidRDefault="00C148D8" w:rsidP="002E02FB">
      <w:pPr>
        <w:pStyle w:val="ListParagraph"/>
        <w:numPr>
          <w:ilvl w:val="0"/>
          <w:numId w:val="36"/>
        </w:numPr>
        <w:autoSpaceDE w:val="0"/>
        <w:autoSpaceDN w:val="0"/>
        <w:adjustRightInd w:val="0"/>
        <w:spacing w:after="100" w:line="276" w:lineRule="auto"/>
        <w:contextualSpacing w:val="0"/>
        <w:rPr>
          <w:rFonts w:asciiTheme="minorHAnsi" w:hAnsiTheme="minorHAnsi" w:cstheme="minorHAnsi"/>
        </w:rPr>
      </w:pPr>
      <w:r>
        <w:rPr>
          <w:rFonts w:asciiTheme="minorHAnsi" w:hAnsiTheme="minorHAnsi" w:cstheme="minorHAnsi"/>
        </w:rPr>
        <w:t xml:space="preserve">a lack of adequately trained staff able to provide a therapeutic response, particularly </w:t>
      </w:r>
      <w:r w:rsidRPr="00C148D8">
        <w:rPr>
          <w:rFonts w:asciiTheme="minorHAnsi" w:hAnsiTheme="minorHAnsi" w:cstheme="minorHAnsi"/>
        </w:rPr>
        <w:t>Aboriginal and Torres Strait Islander residential care workers</w:t>
      </w:r>
    </w:p>
    <w:p w:rsidR="00C148D8" w:rsidRDefault="00C148D8" w:rsidP="002E02FB">
      <w:pPr>
        <w:pStyle w:val="ListParagraph"/>
        <w:numPr>
          <w:ilvl w:val="0"/>
          <w:numId w:val="36"/>
        </w:numPr>
        <w:autoSpaceDE w:val="0"/>
        <w:autoSpaceDN w:val="0"/>
        <w:adjustRightInd w:val="0"/>
        <w:spacing w:after="100" w:line="276" w:lineRule="auto"/>
        <w:contextualSpacing w:val="0"/>
        <w:rPr>
          <w:rFonts w:asciiTheme="minorHAnsi" w:hAnsiTheme="minorHAnsi" w:cstheme="minorHAnsi"/>
        </w:rPr>
      </w:pPr>
      <w:r>
        <w:rPr>
          <w:rFonts w:asciiTheme="minorHAnsi" w:hAnsiTheme="minorHAnsi" w:cstheme="minorHAnsi"/>
        </w:rPr>
        <w:t>lack of a pool of trained managers, team leaders and clinicians/ therapists who understand therapeutic care models and are able to lead good practice</w:t>
      </w:r>
    </w:p>
    <w:p w:rsidR="00C148D8" w:rsidRDefault="00C148D8" w:rsidP="002E02FB">
      <w:pPr>
        <w:pStyle w:val="ListParagraph"/>
        <w:numPr>
          <w:ilvl w:val="0"/>
          <w:numId w:val="36"/>
        </w:numPr>
        <w:autoSpaceDE w:val="0"/>
        <w:autoSpaceDN w:val="0"/>
        <w:adjustRightInd w:val="0"/>
        <w:spacing w:after="100" w:line="276" w:lineRule="auto"/>
        <w:contextualSpacing w:val="0"/>
        <w:rPr>
          <w:rFonts w:asciiTheme="minorHAnsi" w:hAnsiTheme="minorHAnsi" w:cstheme="minorHAnsi"/>
        </w:rPr>
      </w:pPr>
      <w:r>
        <w:rPr>
          <w:rFonts w:asciiTheme="minorHAnsi" w:hAnsiTheme="minorHAnsi" w:cstheme="minorHAnsi"/>
        </w:rPr>
        <w:t>poor pay rates within the non-government sector, especially for managers and clinicians, in comparison with the government sector, and</w:t>
      </w:r>
    </w:p>
    <w:p w:rsidR="00C148D8" w:rsidRDefault="00C148D8" w:rsidP="002E02FB">
      <w:pPr>
        <w:pStyle w:val="ListParagraph"/>
        <w:numPr>
          <w:ilvl w:val="0"/>
          <w:numId w:val="36"/>
        </w:numPr>
        <w:autoSpaceDE w:val="0"/>
        <w:autoSpaceDN w:val="0"/>
        <w:adjustRightInd w:val="0"/>
        <w:spacing w:after="200" w:line="276" w:lineRule="auto"/>
        <w:contextualSpacing w:val="0"/>
        <w:rPr>
          <w:rFonts w:asciiTheme="minorHAnsi" w:hAnsiTheme="minorHAnsi" w:cstheme="minorHAnsi"/>
        </w:rPr>
      </w:pPr>
      <w:r>
        <w:rPr>
          <w:rFonts w:asciiTheme="minorHAnsi" w:hAnsiTheme="minorHAnsi" w:cstheme="minorHAnsi"/>
        </w:rPr>
        <w:t>organisational frameworks that are not completely compatible with the provision of therapeutic care including, for example, poor provisions for training, supervision and team meetings.</w:t>
      </w:r>
    </w:p>
    <w:p w:rsidR="00D2730D" w:rsidRPr="00D2730D" w:rsidRDefault="00D2730D" w:rsidP="00D2730D">
      <w:pPr>
        <w:autoSpaceDE w:val="0"/>
        <w:autoSpaceDN w:val="0"/>
        <w:adjustRightInd w:val="0"/>
        <w:spacing w:line="276" w:lineRule="auto"/>
        <w:rPr>
          <w:rFonts w:asciiTheme="minorHAnsi" w:hAnsiTheme="minorHAnsi" w:cstheme="minorHAnsi"/>
        </w:rPr>
      </w:pPr>
    </w:p>
    <w:p w:rsidR="00D2730D" w:rsidRPr="00D2730D" w:rsidRDefault="00985225" w:rsidP="0095631E">
      <w:pPr>
        <w:autoSpaceDE w:val="0"/>
        <w:autoSpaceDN w:val="0"/>
        <w:adjustRightInd w:val="0"/>
        <w:spacing w:after="200" w:line="276" w:lineRule="auto"/>
        <w:rPr>
          <w:rFonts w:asciiTheme="minorHAnsi" w:hAnsiTheme="minorHAnsi" w:cstheme="minorHAnsi"/>
          <w:b/>
          <w:i/>
          <w:sz w:val="24"/>
          <w:szCs w:val="24"/>
        </w:rPr>
      </w:pPr>
      <w:r>
        <w:rPr>
          <w:rFonts w:asciiTheme="minorHAnsi" w:hAnsiTheme="minorHAnsi" w:cstheme="minorHAnsi"/>
          <w:b/>
          <w:i/>
          <w:sz w:val="24"/>
          <w:szCs w:val="24"/>
        </w:rPr>
        <w:t>U</w:t>
      </w:r>
      <w:r w:rsidR="00D2730D" w:rsidRPr="00D2730D">
        <w:rPr>
          <w:rFonts w:asciiTheme="minorHAnsi" w:hAnsiTheme="minorHAnsi" w:cstheme="minorHAnsi"/>
          <w:b/>
          <w:i/>
          <w:sz w:val="24"/>
          <w:szCs w:val="24"/>
        </w:rPr>
        <w:t>se of secure care to ‘fill the gap’</w:t>
      </w:r>
      <w:r>
        <w:rPr>
          <w:rFonts w:asciiTheme="minorHAnsi" w:hAnsiTheme="minorHAnsi" w:cstheme="minorHAnsi"/>
          <w:b/>
          <w:i/>
          <w:sz w:val="24"/>
          <w:szCs w:val="24"/>
        </w:rPr>
        <w:t xml:space="preserve"> in other jurisdictioms</w:t>
      </w:r>
      <w:r w:rsidR="00D2730D" w:rsidRPr="00D2730D">
        <w:rPr>
          <w:rFonts w:asciiTheme="minorHAnsi" w:hAnsiTheme="minorHAnsi" w:cstheme="minorHAnsi"/>
          <w:b/>
          <w:i/>
          <w:sz w:val="24"/>
          <w:szCs w:val="24"/>
        </w:rPr>
        <w:t xml:space="preserve"> </w:t>
      </w:r>
    </w:p>
    <w:p w:rsidR="008147DD" w:rsidRDefault="00D2730D" w:rsidP="0095631E">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With other States also seeming to be struggling with a similar cohort of children, some (W</w:t>
      </w:r>
      <w:r w:rsidR="008147DD">
        <w:rPr>
          <w:rFonts w:asciiTheme="minorHAnsi" w:hAnsiTheme="minorHAnsi" w:cstheme="minorHAnsi"/>
        </w:rPr>
        <w:t>estern Australia</w:t>
      </w:r>
      <w:r>
        <w:rPr>
          <w:rFonts w:asciiTheme="minorHAnsi" w:hAnsiTheme="minorHAnsi" w:cstheme="minorHAnsi"/>
        </w:rPr>
        <w:t>, N</w:t>
      </w:r>
      <w:r w:rsidR="008147DD">
        <w:rPr>
          <w:rFonts w:asciiTheme="minorHAnsi" w:hAnsiTheme="minorHAnsi" w:cstheme="minorHAnsi"/>
        </w:rPr>
        <w:t xml:space="preserve">ew </w:t>
      </w:r>
      <w:r>
        <w:rPr>
          <w:rFonts w:asciiTheme="minorHAnsi" w:hAnsiTheme="minorHAnsi" w:cstheme="minorHAnsi"/>
        </w:rPr>
        <w:t>S</w:t>
      </w:r>
      <w:r w:rsidR="008147DD">
        <w:rPr>
          <w:rFonts w:asciiTheme="minorHAnsi" w:hAnsiTheme="minorHAnsi" w:cstheme="minorHAnsi"/>
        </w:rPr>
        <w:t xml:space="preserve">outh </w:t>
      </w:r>
      <w:r>
        <w:rPr>
          <w:rFonts w:asciiTheme="minorHAnsi" w:hAnsiTheme="minorHAnsi" w:cstheme="minorHAnsi"/>
        </w:rPr>
        <w:t>W</w:t>
      </w:r>
      <w:r w:rsidR="008147DD">
        <w:rPr>
          <w:rFonts w:asciiTheme="minorHAnsi" w:hAnsiTheme="minorHAnsi" w:cstheme="minorHAnsi"/>
        </w:rPr>
        <w:t>ales</w:t>
      </w:r>
      <w:r>
        <w:rPr>
          <w:rFonts w:asciiTheme="minorHAnsi" w:hAnsiTheme="minorHAnsi" w:cstheme="minorHAnsi"/>
        </w:rPr>
        <w:t xml:space="preserve"> and Victoria) have introduced secure care in an apparent attempt to ‘fill the gap’ in </w:t>
      </w:r>
      <w:r w:rsidR="008147DD">
        <w:rPr>
          <w:rFonts w:asciiTheme="minorHAnsi" w:hAnsiTheme="minorHAnsi" w:cstheme="minorHAnsi"/>
        </w:rPr>
        <w:t>the range of service options available to these children.</w:t>
      </w:r>
    </w:p>
    <w:p w:rsidR="003325AF" w:rsidRDefault="008147DD" w:rsidP="0095631E">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 xml:space="preserve">Unlike the United Kingdom’s approach to secure care where there is largely a ‘blending’ of </w:t>
      </w:r>
      <w:r w:rsidR="00256C90">
        <w:rPr>
          <w:rFonts w:asciiTheme="minorHAnsi" w:hAnsiTheme="minorHAnsi" w:cstheme="minorHAnsi"/>
        </w:rPr>
        <w:t>‘youth justice’ and ‘welfare-related’ purposes which is reflected in the profile and characteristics of the children who are placed in their facilities, Australian States are mak</w:t>
      </w:r>
      <w:r w:rsidR="001F52C4">
        <w:rPr>
          <w:rFonts w:asciiTheme="minorHAnsi" w:hAnsiTheme="minorHAnsi" w:cstheme="minorHAnsi"/>
        </w:rPr>
        <w:t>ing clear distinctions between youth detention and their models of secure care</w:t>
      </w:r>
      <w:r w:rsidR="00256C90">
        <w:rPr>
          <w:rFonts w:asciiTheme="minorHAnsi" w:hAnsiTheme="minorHAnsi" w:cstheme="minorHAnsi"/>
        </w:rPr>
        <w:t xml:space="preserve"> through the establishment of a separate infrastructure of facilities and admission criteria that excludes children for whom a youth justice response is deemed </w:t>
      </w:r>
      <w:r w:rsidR="00CF71A7">
        <w:rPr>
          <w:rFonts w:asciiTheme="minorHAnsi" w:hAnsiTheme="minorHAnsi" w:cstheme="minorHAnsi"/>
        </w:rPr>
        <w:t xml:space="preserve">to be </w:t>
      </w:r>
      <w:r w:rsidR="00256C90">
        <w:rPr>
          <w:rFonts w:asciiTheme="minorHAnsi" w:hAnsiTheme="minorHAnsi" w:cstheme="minorHAnsi"/>
        </w:rPr>
        <w:t>more appropriate.</w:t>
      </w:r>
      <w:r w:rsidR="00D55387">
        <w:rPr>
          <w:rFonts w:asciiTheme="minorHAnsi" w:hAnsiTheme="minorHAnsi" w:cstheme="minorHAnsi"/>
        </w:rPr>
        <w:t xml:space="preserve">  To varying extents, t</w:t>
      </w:r>
      <w:r w:rsidR="00256C90">
        <w:rPr>
          <w:rFonts w:asciiTheme="minorHAnsi" w:hAnsiTheme="minorHAnsi" w:cstheme="minorHAnsi"/>
        </w:rPr>
        <w:t xml:space="preserve">he program descriptions </w:t>
      </w:r>
      <w:r w:rsidR="00D55387">
        <w:rPr>
          <w:rFonts w:asciiTheme="minorHAnsi" w:hAnsiTheme="minorHAnsi" w:cstheme="minorHAnsi"/>
        </w:rPr>
        <w:t xml:space="preserve">published by other States </w:t>
      </w:r>
      <w:r w:rsidR="00256C90">
        <w:rPr>
          <w:rFonts w:asciiTheme="minorHAnsi" w:hAnsiTheme="minorHAnsi" w:cstheme="minorHAnsi"/>
        </w:rPr>
        <w:t xml:space="preserve">similarly </w:t>
      </w:r>
      <w:r w:rsidR="00D55387">
        <w:rPr>
          <w:rFonts w:asciiTheme="minorHAnsi" w:hAnsiTheme="minorHAnsi" w:cstheme="minorHAnsi"/>
        </w:rPr>
        <w:t>create some level of delineation between secure care and the involuntary assessment or treatment of childre</w:t>
      </w:r>
      <w:r w:rsidR="003325AF">
        <w:rPr>
          <w:rFonts w:asciiTheme="minorHAnsi" w:hAnsiTheme="minorHAnsi" w:cstheme="minorHAnsi"/>
        </w:rPr>
        <w:t xml:space="preserve">n in </w:t>
      </w:r>
      <w:r w:rsidR="00D55387">
        <w:rPr>
          <w:rFonts w:asciiTheme="minorHAnsi" w:hAnsiTheme="minorHAnsi" w:cstheme="minorHAnsi"/>
        </w:rPr>
        <w:t xml:space="preserve">secure mental </w:t>
      </w:r>
      <w:r w:rsidR="003325AF">
        <w:rPr>
          <w:rFonts w:asciiTheme="minorHAnsi" w:hAnsiTheme="minorHAnsi" w:cstheme="minorHAnsi"/>
        </w:rPr>
        <w:t>health facilities.</w:t>
      </w:r>
      <w:r w:rsidR="00D55387">
        <w:rPr>
          <w:rFonts w:asciiTheme="minorHAnsi" w:hAnsiTheme="minorHAnsi" w:cstheme="minorHAnsi"/>
        </w:rPr>
        <w:t xml:space="preserve">  </w:t>
      </w:r>
    </w:p>
    <w:p w:rsidR="001F7BFA" w:rsidRDefault="00611081" w:rsidP="001F7BFA">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 xml:space="preserve">Generally, it may be regarded that the </w:t>
      </w:r>
      <w:r w:rsidR="00CF71A7">
        <w:rPr>
          <w:rFonts w:asciiTheme="minorHAnsi" w:hAnsiTheme="minorHAnsi" w:cstheme="minorHAnsi"/>
        </w:rPr>
        <w:t>secure care models of Western Australia, New South Wales and Victoria serve a role in</w:t>
      </w:r>
      <w:r w:rsidR="001F7BFA">
        <w:rPr>
          <w:rFonts w:asciiTheme="minorHAnsi" w:hAnsiTheme="minorHAnsi" w:cstheme="minorHAnsi"/>
        </w:rPr>
        <w:t xml:space="preserve"> </w:t>
      </w:r>
      <w:r w:rsidR="00CF71A7" w:rsidRPr="001F7BFA">
        <w:rPr>
          <w:rFonts w:asciiTheme="minorHAnsi" w:hAnsiTheme="minorHAnsi" w:cstheme="minorHAnsi"/>
        </w:rPr>
        <w:t>removing ‘pressure’ from the child protection system (residential care services delivered by the non-government sector, in particular) in providing care for a small cohort of children wh</w:t>
      </w:r>
      <w:r w:rsidR="001F7BFA">
        <w:rPr>
          <w:rFonts w:asciiTheme="minorHAnsi" w:hAnsiTheme="minorHAnsi" w:cstheme="minorHAnsi"/>
        </w:rPr>
        <w:t>ilst also ensuring that pressure is maintained on the youth justice and mental health systems to properly fulfil their roles in respect of children for whom they exercise responsibilities.</w:t>
      </w:r>
    </w:p>
    <w:p w:rsidR="00256C90" w:rsidRDefault="001F7BFA" w:rsidP="001F7BFA">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 xml:space="preserve">Within the </w:t>
      </w:r>
      <w:r w:rsidR="00256C90">
        <w:rPr>
          <w:rFonts w:asciiTheme="minorHAnsi" w:hAnsiTheme="minorHAnsi" w:cstheme="minorHAnsi"/>
        </w:rPr>
        <w:t>program descriptions</w:t>
      </w:r>
      <w:r>
        <w:rPr>
          <w:rFonts w:asciiTheme="minorHAnsi" w:hAnsiTheme="minorHAnsi" w:cstheme="minorHAnsi"/>
        </w:rPr>
        <w:t xml:space="preserve"> of these other States</w:t>
      </w:r>
      <w:r w:rsidR="00256C90">
        <w:rPr>
          <w:rFonts w:asciiTheme="minorHAnsi" w:hAnsiTheme="minorHAnsi" w:cstheme="minorHAnsi"/>
        </w:rPr>
        <w:t>, emphasis is</w:t>
      </w:r>
      <w:r>
        <w:rPr>
          <w:rFonts w:asciiTheme="minorHAnsi" w:hAnsiTheme="minorHAnsi" w:cstheme="minorHAnsi"/>
        </w:rPr>
        <w:t xml:space="preserve"> </w:t>
      </w:r>
      <w:r w:rsidR="00256C90">
        <w:rPr>
          <w:rFonts w:asciiTheme="minorHAnsi" w:hAnsiTheme="minorHAnsi" w:cstheme="minorHAnsi"/>
        </w:rPr>
        <w:t xml:space="preserve">placed on the </w:t>
      </w:r>
      <w:r>
        <w:rPr>
          <w:rFonts w:asciiTheme="minorHAnsi" w:hAnsiTheme="minorHAnsi" w:cstheme="minorHAnsi"/>
        </w:rPr>
        <w:t xml:space="preserve">purpose of secure care </w:t>
      </w:r>
      <w:r w:rsidR="00256C90">
        <w:rPr>
          <w:rFonts w:asciiTheme="minorHAnsi" w:hAnsiTheme="minorHAnsi" w:cstheme="minorHAnsi"/>
        </w:rPr>
        <w:t>in keeping children safe.  For example, the N</w:t>
      </w:r>
      <w:r w:rsidR="001F52C4">
        <w:rPr>
          <w:rFonts w:asciiTheme="minorHAnsi" w:hAnsiTheme="minorHAnsi" w:cstheme="minorHAnsi"/>
        </w:rPr>
        <w:t xml:space="preserve">ew </w:t>
      </w:r>
      <w:r w:rsidR="00256C90">
        <w:rPr>
          <w:rFonts w:asciiTheme="minorHAnsi" w:hAnsiTheme="minorHAnsi" w:cstheme="minorHAnsi"/>
        </w:rPr>
        <w:t>S</w:t>
      </w:r>
      <w:r w:rsidR="001F52C4">
        <w:rPr>
          <w:rFonts w:asciiTheme="minorHAnsi" w:hAnsiTheme="minorHAnsi" w:cstheme="minorHAnsi"/>
        </w:rPr>
        <w:t xml:space="preserve">outh </w:t>
      </w:r>
      <w:r w:rsidR="00256C90">
        <w:rPr>
          <w:rFonts w:asciiTheme="minorHAnsi" w:hAnsiTheme="minorHAnsi" w:cstheme="minorHAnsi"/>
        </w:rPr>
        <w:t>W</w:t>
      </w:r>
      <w:r w:rsidR="001F52C4">
        <w:rPr>
          <w:rFonts w:asciiTheme="minorHAnsi" w:hAnsiTheme="minorHAnsi" w:cstheme="minorHAnsi"/>
        </w:rPr>
        <w:t>ales</w:t>
      </w:r>
      <w:r w:rsidR="00256C90">
        <w:rPr>
          <w:rFonts w:asciiTheme="minorHAnsi" w:hAnsiTheme="minorHAnsi" w:cstheme="minorHAnsi"/>
        </w:rPr>
        <w:t xml:space="preserve"> Department of Human Services </w:t>
      </w:r>
      <w:r w:rsidR="00256C90">
        <w:rPr>
          <w:rFonts w:asciiTheme="minorHAnsi" w:hAnsiTheme="minorHAnsi" w:cstheme="minorHAnsi"/>
        </w:rPr>
        <w:lastRenderedPageBreak/>
        <w:t>states that “the defining feature of the target group is behaviour which places the children or young person’s life at extreme risk of harm.  It is serious risk of harm to self, rather than overall levels of assessed need, which places a child or young person in the target group for secure care”.</w:t>
      </w:r>
    </w:p>
    <w:p w:rsidR="00256C90" w:rsidRDefault="00256C90" w:rsidP="00256C90">
      <w:pPr>
        <w:spacing w:after="100" w:line="276" w:lineRule="auto"/>
        <w:rPr>
          <w:rFonts w:asciiTheme="minorHAnsi" w:hAnsiTheme="minorHAnsi" w:cstheme="minorHAnsi"/>
        </w:rPr>
      </w:pPr>
      <w:r>
        <w:rPr>
          <w:rFonts w:asciiTheme="minorHAnsi" w:hAnsiTheme="minorHAnsi" w:cstheme="minorHAnsi"/>
        </w:rPr>
        <w:t>In accordance with the N</w:t>
      </w:r>
      <w:r w:rsidR="001F52C4">
        <w:rPr>
          <w:rFonts w:asciiTheme="minorHAnsi" w:hAnsiTheme="minorHAnsi" w:cstheme="minorHAnsi"/>
        </w:rPr>
        <w:t xml:space="preserve">ew </w:t>
      </w:r>
      <w:r>
        <w:rPr>
          <w:rFonts w:asciiTheme="minorHAnsi" w:hAnsiTheme="minorHAnsi" w:cstheme="minorHAnsi"/>
        </w:rPr>
        <w:t>S</w:t>
      </w:r>
      <w:r w:rsidR="001F52C4">
        <w:rPr>
          <w:rFonts w:asciiTheme="minorHAnsi" w:hAnsiTheme="minorHAnsi" w:cstheme="minorHAnsi"/>
        </w:rPr>
        <w:t xml:space="preserve">outh </w:t>
      </w:r>
      <w:r>
        <w:rPr>
          <w:rFonts w:asciiTheme="minorHAnsi" w:hAnsiTheme="minorHAnsi" w:cstheme="minorHAnsi"/>
        </w:rPr>
        <w:t>W</w:t>
      </w:r>
      <w:r w:rsidR="001F52C4">
        <w:rPr>
          <w:rFonts w:asciiTheme="minorHAnsi" w:hAnsiTheme="minorHAnsi" w:cstheme="minorHAnsi"/>
        </w:rPr>
        <w:t>ales</w:t>
      </w:r>
      <w:r>
        <w:rPr>
          <w:rFonts w:asciiTheme="minorHAnsi" w:hAnsiTheme="minorHAnsi" w:cstheme="minorHAnsi"/>
        </w:rPr>
        <w:t xml:space="preserve"> program description, entry into secure care is restricted to children whose behaviours are so extreme that they cannot be managed in a less restrictive setting.  These behaviours may include:</w:t>
      </w:r>
    </w:p>
    <w:p w:rsidR="00256C90" w:rsidRDefault="00256C90" w:rsidP="002E02FB">
      <w:pPr>
        <w:pStyle w:val="ListParagraph"/>
        <w:numPr>
          <w:ilvl w:val="0"/>
          <w:numId w:val="33"/>
        </w:numPr>
        <w:spacing w:after="100" w:line="276" w:lineRule="auto"/>
        <w:contextualSpacing w:val="0"/>
        <w:rPr>
          <w:rFonts w:asciiTheme="minorHAnsi" w:hAnsiTheme="minorHAnsi" w:cstheme="minorHAnsi"/>
        </w:rPr>
      </w:pPr>
      <w:r>
        <w:rPr>
          <w:rFonts w:asciiTheme="minorHAnsi" w:hAnsiTheme="minorHAnsi" w:cstheme="minorHAnsi"/>
        </w:rPr>
        <w:t>serious or life threatening self-harming behaviour</w:t>
      </w:r>
    </w:p>
    <w:p w:rsidR="00256C90" w:rsidRDefault="00256C90" w:rsidP="002E02FB">
      <w:pPr>
        <w:pStyle w:val="ListParagraph"/>
        <w:numPr>
          <w:ilvl w:val="0"/>
          <w:numId w:val="33"/>
        </w:numPr>
        <w:spacing w:after="100" w:line="276" w:lineRule="auto"/>
        <w:contextualSpacing w:val="0"/>
        <w:rPr>
          <w:rFonts w:asciiTheme="minorHAnsi" w:hAnsiTheme="minorHAnsi" w:cstheme="minorHAnsi"/>
        </w:rPr>
      </w:pPr>
      <w:r>
        <w:rPr>
          <w:rFonts w:asciiTheme="minorHAnsi" w:hAnsiTheme="minorHAnsi" w:cstheme="minorHAnsi"/>
        </w:rPr>
        <w:t>serious risk-taking behaviour that leads to severe abuse and exploitation, particularly sexual  exploitation, and/ or</w:t>
      </w:r>
    </w:p>
    <w:p w:rsidR="00256C90" w:rsidRPr="00575F5C" w:rsidRDefault="00256C90" w:rsidP="002E02FB">
      <w:pPr>
        <w:pStyle w:val="ListParagraph"/>
        <w:numPr>
          <w:ilvl w:val="0"/>
          <w:numId w:val="33"/>
        </w:numPr>
        <w:spacing w:after="200" w:line="276" w:lineRule="auto"/>
        <w:contextualSpacing w:val="0"/>
        <w:rPr>
          <w:rFonts w:asciiTheme="minorHAnsi" w:hAnsiTheme="minorHAnsi" w:cstheme="minorHAnsi"/>
        </w:rPr>
      </w:pPr>
      <w:r>
        <w:rPr>
          <w:rFonts w:asciiTheme="minorHAnsi" w:hAnsiTheme="minorHAnsi" w:cstheme="minorHAnsi"/>
        </w:rPr>
        <w:t>drug or substance abuse that lead to severe harm or risk of death.</w:t>
      </w:r>
    </w:p>
    <w:p w:rsidR="00256C90" w:rsidRDefault="00256C90" w:rsidP="00256C90">
      <w:pPr>
        <w:autoSpaceDE w:val="0"/>
        <w:autoSpaceDN w:val="0"/>
        <w:adjustRightInd w:val="0"/>
        <w:spacing w:after="200" w:line="276" w:lineRule="auto"/>
        <w:rPr>
          <w:rFonts w:asciiTheme="minorHAnsi" w:hAnsiTheme="minorHAnsi" w:cstheme="minorHAnsi"/>
          <w:lang w:val="en-GB"/>
        </w:rPr>
      </w:pPr>
      <w:r>
        <w:rPr>
          <w:rFonts w:asciiTheme="minorHAnsi" w:hAnsiTheme="minorHAnsi" w:cstheme="minorHAnsi"/>
          <w:lang w:val="en-GB"/>
        </w:rPr>
        <w:t>The Victorian program description similarly emph</w:t>
      </w:r>
      <w:r w:rsidR="00D56C37">
        <w:rPr>
          <w:rFonts w:asciiTheme="minorHAnsi" w:hAnsiTheme="minorHAnsi" w:cstheme="minorHAnsi"/>
          <w:lang w:val="en-GB"/>
        </w:rPr>
        <w:t xml:space="preserve">asises that secure care </w:t>
      </w:r>
      <w:r>
        <w:rPr>
          <w:rFonts w:asciiTheme="minorHAnsi" w:hAnsiTheme="minorHAnsi" w:cstheme="minorHAnsi"/>
          <w:lang w:val="en-GB"/>
        </w:rPr>
        <w:t xml:space="preserve">is to be used “only when children or young people are at extreme risk and existing community services cannot manage the risk”. </w:t>
      </w:r>
      <w:r w:rsidR="00D56C37">
        <w:rPr>
          <w:rFonts w:asciiTheme="minorHAnsi" w:hAnsiTheme="minorHAnsi" w:cstheme="minorHAnsi"/>
          <w:lang w:val="en-GB"/>
        </w:rPr>
        <w:t xml:space="preserve">  </w:t>
      </w:r>
      <w:r>
        <w:rPr>
          <w:rFonts w:asciiTheme="minorHAnsi" w:hAnsiTheme="minorHAnsi" w:cstheme="minorHAnsi"/>
          <w:lang w:val="en-GB"/>
        </w:rPr>
        <w:t>Admission is likely to be precipitated by a significant crisis.</w:t>
      </w:r>
    </w:p>
    <w:p w:rsidR="004A15DC" w:rsidRDefault="00D56C37" w:rsidP="00256C90">
      <w:pPr>
        <w:autoSpaceDE w:val="0"/>
        <w:autoSpaceDN w:val="0"/>
        <w:adjustRightInd w:val="0"/>
        <w:spacing w:after="200" w:line="276" w:lineRule="auto"/>
        <w:rPr>
          <w:rFonts w:asciiTheme="minorHAnsi" w:hAnsiTheme="minorHAnsi" w:cstheme="minorHAnsi"/>
          <w:lang w:val="en-GB"/>
        </w:rPr>
      </w:pPr>
      <w:r>
        <w:rPr>
          <w:rFonts w:asciiTheme="minorHAnsi" w:hAnsiTheme="minorHAnsi" w:cstheme="minorHAnsi"/>
          <w:lang w:val="en-GB"/>
        </w:rPr>
        <w:t xml:space="preserve">As such, the children for whom secure care may be an option should not be regarded as an homogenous group in relation to their profile or characteristics.  </w:t>
      </w:r>
      <w:r w:rsidR="004A15DC">
        <w:rPr>
          <w:rFonts w:asciiTheme="minorHAnsi" w:hAnsiTheme="minorHAnsi" w:cstheme="minorHAnsi"/>
          <w:lang w:val="en-GB"/>
        </w:rPr>
        <w:t xml:space="preserve">The feature they have in common is simply that they are, for whatever reason, </w:t>
      </w:r>
      <w:r w:rsidR="00985225">
        <w:rPr>
          <w:rFonts w:asciiTheme="minorHAnsi" w:hAnsiTheme="minorHAnsi" w:cstheme="minorHAnsi"/>
          <w:lang w:val="en-GB"/>
        </w:rPr>
        <w:t>at risk of death or severe harm and in need of an immediate response to prevent this from occurring.</w:t>
      </w:r>
    </w:p>
    <w:p w:rsidR="001F7BFA" w:rsidRDefault="004A15DC" w:rsidP="00256C90">
      <w:pPr>
        <w:autoSpaceDE w:val="0"/>
        <w:autoSpaceDN w:val="0"/>
        <w:adjustRightInd w:val="0"/>
        <w:spacing w:after="200" w:line="276" w:lineRule="auto"/>
        <w:rPr>
          <w:rFonts w:asciiTheme="minorHAnsi" w:hAnsiTheme="minorHAnsi" w:cstheme="minorHAnsi"/>
          <w:lang w:val="en-GB"/>
        </w:rPr>
      </w:pPr>
      <w:r>
        <w:rPr>
          <w:rFonts w:asciiTheme="minorHAnsi" w:hAnsiTheme="minorHAnsi" w:cstheme="minorHAnsi"/>
          <w:lang w:val="en-GB"/>
        </w:rPr>
        <w:t>I</w:t>
      </w:r>
      <w:r w:rsidR="001F7BFA">
        <w:rPr>
          <w:rFonts w:asciiTheme="minorHAnsi" w:hAnsiTheme="minorHAnsi" w:cstheme="minorHAnsi"/>
          <w:lang w:val="en-GB"/>
        </w:rPr>
        <w:t>n other words and in keeping with Commissioner Carmody’s request to ‘not beat around the bush’, the primary purpose of secure care within these States is about ‘keeping some child</w:t>
      </w:r>
      <w:r>
        <w:rPr>
          <w:rFonts w:asciiTheme="minorHAnsi" w:hAnsiTheme="minorHAnsi" w:cstheme="minorHAnsi"/>
          <w:lang w:val="en-GB"/>
        </w:rPr>
        <w:t>ren</w:t>
      </w:r>
      <w:r w:rsidR="001F7BFA">
        <w:rPr>
          <w:rFonts w:asciiTheme="minorHAnsi" w:hAnsiTheme="minorHAnsi" w:cstheme="minorHAnsi"/>
          <w:lang w:val="en-GB"/>
        </w:rPr>
        <w:t xml:space="preserve"> alive’ or, at least, safe from severe injury or harm when no other alternative means exist </w:t>
      </w:r>
      <w:r w:rsidR="00D56C37">
        <w:rPr>
          <w:rFonts w:asciiTheme="minorHAnsi" w:hAnsiTheme="minorHAnsi" w:cstheme="minorHAnsi"/>
          <w:lang w:val="en-GB"/>
        </w:rPr>
        <w:t>to do</w:t>
      </w:r>
      <w:r w:rsidR="001F7BFA">
        <w:rPr>
          <w:rFonts w:asciiTheme="minorHAnsi" w:hAnsiTheme="minorHAnsi" w:cstheme="minorHAnsi"/>
          <w:lang w:val="en-GB"/>
        </w:rPr>
        <w:t xml:space="preserve"> so. </w:t>
      </w:r>
    </w:p>
    <w:p w:rsidR="00256C90" w:rsidRDefault="001F7BFA" w:rsidP="00256C90">
      <w:pPr>
        <w:autoSpaceDE w:val="0"/>
        <w:autoSpaceDN w:val="0"/>
        <w:adjustRightInd w:val="0"/>
        <w:spacing w:after="200" w:line="276" w:lineRule="auto"/>
        <w:rPr>
          <w:rFonts w:asciiTheme="minorHAnsi" w:hAnsiTheme="minorHAnsi" w:cstheme="minorHAnsi"/>
          <w:lang w:val="en-GB"/>
        </w:rPr>
      </w:pPr>
      <w:r>
        <w:rPr>
          <w:rFonts w:asciiTheme="minorHAnsi" w:hAnsiTheme="minorHAnsi" w:cstheme="minorHAnsi"/>
          <w:lang w:val="en-GB"/>
        </w:rPr>
        <w:t xml:space="preserve"> </w:t>
      </w:r>
      <w:r w:rsidR="00D56C37">
        <w:rPr>
          <w:rFonts w:asciiTheme="minorHAnsi" w:hAnsiTheme="minorHAnsi" w:cstheme="minorHAnsi"/>
          <w:lang w:val="en-GB"/>
        </w:rPr>
        <w:t xml:space="preserve">In keeping with the criteria for admission set by these States, </w:t>
      </w:r>
      <w:r w:rsidR="00256C90">
        <w:rPr>
          <w:rFonts w:asciiTheme="minorHAnsi" w:hAnsiTheme="minorHAnsi" w:cstheme="minorHAnsi"/>
          <w:lang w:val="en-GB"/>
        </w:rPr>
        <w:t xml:space="preserve">it would seem highly unlikely that ‘absconding, unruly, defiant or criminal behaviour’ </w:t>
      </w:r>
      <w:r w:rsidR="004A15DC">
        <w:rPr>
          <w:rFonts w:asciiTheme="minorHAnsi" w:hAnsiTheme="minorHAnsi" w:cstheme="minorHAnsi"/>
          <w:lang w:val="en-GB"/>
        </w:rPr>
        <w:t xml:space="preserve">and/ or the existence of a known or suspected mental health condition </w:t>
      </w:r>
      <w:r w:rsidR="00256C90">
        <w:rPr>
          <w:rFonts w:asciiTheme="minorHAnsi" w:hAnsiTheme="minorHAnsi" w:cstheme="minorHAnsi"/>
          <w:lang w:val="en-GB"/>
        </w:rPr>
        <w:t xml:space="preserve">would </w:t>
      </w:r>
      <w:r w:rsidR="00D56C37">
        <w:rPr>
          <w:rFonts w:asciiTheme="minorHAnsi" w:hAnsiTheme="minorHAnsi" w:cstheme="minorHAnsi"/>
          <w:lang w:val="en-GB"/>
        </w:rPr>
        <w:t xml:space="preserve">be seen as sufficient to allow for a child’s admission </w:t>
      </w:r>
      <w:r w:rsidR="00985225">
        <w:rPr>
          <w:rFonts w:asciiTheme="minorHAnsi" w:hAnsiTheme="minorHAnsi" w:cstheme="minorHAnsi"/>
          <w:lang w:val="en-GB"/>
        </w:rPr>
        <w:t xml:space="preserve">to secure care </w:t>
      </w:r>
      <w:r w:rsidR="00256C90">
        <w:rPr>
          <w:rFonts w:asciiTheme="minorHAnsi" w:hAnsiTheme="minorHAnsi" w:cstheme="minorHAnsi"/>
          <w:lang w:val="en-GB"/>
        </w:rPr>
        <w:t>unless it could be</w:t>
      </w:r>
      <w:r w:rsidR="004A15DC">
        <w:rPr>
          <w:rFonts w:asciiTheme="minorHAnsi" w:hAnsiTheme="minorHAnsi" w:cstheme="minorHAnsi"/>
          <w:lang w:val="en-GB"/>
        </w:rPr>
        <w:t xml:space="preserve"> clearly demonstrated that the child’s</w:t>
      </w:r>
      <w:r w:rsidR="00256C90">
        <w:rPr>
          <w:rFonts w:asciiTheme="minorHAnsi" w:hAnsiTheme="minorHAnsi" w:cstheme="minorHAnsi"/>
          <w:lang w:val="en-GB"/>
        </w:rPr>
        <w:t xml:space="preserve"> behaviours were severely harming the</w:t>
      </w:r>
      <w:r w:rsidR="004A15DC">
        <w:rPr>
          <w:rFonts w:asciiTheme="minorHAnsi" w:hAnsiTheme="minorHAnsi" w:cstheme="minorHAnsi"/>
          <w:lang w:val="en-GB"/>
        </w:rPr>
        <w:t xml:space="preserve">m </w:t>
      </w:r>
      <w:r w:rsidR="00256C90">
        <w:rPr>
          <w:rFonts w:asciiTheme="minorHAnsi" w:hAnsiTheme="minorHAnsi" w:cstheme="minorHAnsi"/>
          <w:lang w:val="en-GB"/>
        </w:rPr>
        <w:t xml:space="preserve">or placing them at </w:t>
      </w:r>
      <w:r w:rsidR="00985225">
        <w:rPr>
          <w:rFonts w:asciiTheme="minorHAnsi" w:hAnsiTheme="minorHAnsi" w:cstheme="minorHAnsi"/>
          <w:lang w:val="en-GB"/>
        </w:rPr>
        <w:t xml:space="preserve">imminent </w:t>
      </w:r>
      <w:r w:rsidR="00256C90">
        <w:rPr>
          <w:rFonts w:asciiTheme="minorHAnsi" w:hAnsiTheme="minorHAnsi" w:cstheme="minorHAnsi"/>
          <w:lang w:val="en-GB"/>
        </w:rPr>
        <w:t>serious or l</w:t>
      </w:r>
      <w:r w:rsidR="00D56C37">
        <w:rPr>
          <w:rFonts w:asciiTheme="minorHAnsi" w:hAnsiTheme="minorHAnsi" w:cstheme="minorHAnsi"/>
          <w:lang w:val="en-GB"/>
        </w:rPr>
        <w:t>ife-threatening risk</w:t>
      </w:r>
      <w:r w:rsidR="00256C90">
        <w:rPr>
          <w:rFonts w:asciiTheme="minorHAnsi" w:hAnsiTheme="minorHAnsi" w:cstheme="minorHAnsi"/>
          <w:lang w:val="en-GB"/>
        </w:rPr>
        <w:t>.</w:t>
      </w:r>
    </w:p>
    <w:p w:rsidR="005C640F" w:rsidRDefault="005C640F" w:rsidP="005C640F">
      <w:pPr>
        <w:autoSpaceDE w:val="0"/>
        <w:autoSpaceDN w:val="0"/>
        <w:adjustRightInd w:val="0"/>
        <w:spacing w:line="276" w:lineRule="auto"/>
        <w:rPr>
          <w:rFonts w:asciiTheme="minorHAnsi" w:hAnsiTheme="minorHAnsi" w:cstheme="minorHAnsi"/>
        </w:rPr>
      </w:pPr>
    </w:p>
    <w:p w:rsidR="005C640F" w:rsidRPr="005C640F" w:rsidRDefault="005C640F" w:rsidP="0095631E">
      <w:pPr>
        <w:autoSpaceDE w:val="0"/>
        <w:autoSpaceDN w:val="0"/>
        <w:adjustRightInd w:val="0"/>
        <w:spacing w:after="200" w:line="276" w:lineRule="auto"/>
        <w:rPr>
          <w:rFonts w:asciiTheme="minorHAnsi" w:hAnsiTheme="minorHAnsi" w:cstheme="minorHAnsi"/>
          <w:b/>
          <w:i/>
          <w:sz w:val="24"/>
          <w:szCs w:val="24"/>
        </w:rPr>
      </w:pPr>
      <w:r w:rsidRPr="005C640F">
        <w:rPr>
          <w:rFonts w:asciiTheme="minorHAnsi" w:hAnsiTheme="minorHAnsi" w:cstheme="minorHAnsi"/>
          <w:b/>
          <w:i/>
          <w:sz w:val="24"/>
          <w:szCs w:val="24"/>
        </w:rPr>
        <w:t>Secure care, then what?</w:t>
      </w:r>
    </w:p>
    <w:p w:rsidR="007A39E5" w:rsidRDefault="005C640F" w:rsidP="0020246D">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Beyond this primary purpose of keeping some children ‘alive and safe’, it may be seen that additional ‘secondary purposes’ have been added to the program descriptions developed by ea</w:t>
      </w:r>
      <w:r w:rsidR="0049407D">
        <w:rPr>
          <w:rFonts w:asciiTheme="minorHAnsi" w:hAnsiTheme="minorHAnsi" w:cstheme="minorHAnsi"/>
        </w:rPr>
        <w:t>ch State</w:t>
      </w:r>
      <w:r>
        <w:rPr>
          <w:rFonts w:asciiTheme="minorHAnsi" w:hAnsiTheme="minorHAnsi" w:cstheme="minorHAnsi"/>
        </w:rPr>
        <w:t xml:space="preserve"> to ensure that secure care is not simply about providing a ‘hiatus’ during which time a child may be kept safe through their ‘containment’, but </w:t>
      </w:r>
      <w:r w:rsidR="0049407D">
        <w:rPr>
          <w:rFonts w:asciiTheme="minorHAnsi" w:hAnsiTheme="minorHAnsi" w:cstheme="minorHAnsi"/>
        </w:rPr>
        <w:t>then free to resume their ‘at-risk’ behaviours upon their discharge.  As commented upon by a witness during questioning about the suitability of a secure care option for a particular child, “I’m not really sure how this young person would actually benefit long term in a secure facility, because then what would happen?</w:t>
      </w:r>
      <w:r w:rsidR="007A39E5">
        <w:rPr>
          <w:rFonts w:asciiTheme="minorHAnsi" w:hAnsiTheme="minorHAnsi" w:cstheme="minorHAnsi"/>
        </w:rPr>
        <w:t xml:space="preserve">  ... I don’t think it’s a long-term solution for young people, because somewhere along the line they’re going to be back into the </w:t>
      </w:r>
      <w:r w:rsidR="007A39E5">
        <w:rPr>
          <w:rFonts w:asciiTheme="minorHAnsi" w:hAnsiTheme="minorHAnsi" w:cstheme="minorHAnsi"/>
        </w:rPr>
        <w:lastRenderedPageBreak/>
        <w:t>community unless you’re planning to keep them for the next 60 years in some sort of secure facility, but I doubt that”</w:t>
      </w:r>
      <w:r w:rsidR="007A39E5">
        <w:rPr>
          <w:rStyle w:val="FootnoteReference"/>
          <w:rFonts w:asciiTheme="minorHAnsi" w:hAnsiTheme="minorHAnsi" w:cstheme="minorHAnsi"/>
        </w:rPr>
        <w:footnoteReference w:id="39"/>
      </w:r>
      <w:r w:rsidR="00985225">
        <w:rPr>
          <w:rFonts w:asciiTheme="minorHAnsi" w:hAnsiTheme="minorHAnsi" w:cstheme="minorHAnsi"/>
        </w:rPr>
        <w:t>.</w:t>
      </w:r>
      <w:r w:rsidR="007A39E5">
        <w:rPr>
          <w:rFonts w:asciiTheme="minorHAnsi" w:hAnsiTheme="minorHAnsi" w:cstheme="minorHAnsi"/>
        </w:rPr>
        <w:t xml:space="preserve"> </w:t>
      </w:r>
      <w:r w:rsidR="0049407D">
        <w:rPr>
          <w:rFonts w:asciiTheme="minorHAnsi" w:hAnsiTheme="minorHAnsi" w:cstheme="minorHAnsi"/>
        </w:rPr>
        <w:t xml:space="preserve">  </w:t>
      </w:r>
    </w:p>
    <w:p w:rsidR="00C766A2" w:rsidRPr="00584890" w:rsidRDefault="00495D59" w:rsidP="0020246D">
      <w:pPr>
        <w:spacing w:after="200" w:line="276" w:lineRule="auto"/>
        <w:rPr>
          <w:rFonts w:asciiTheme="minorHAnsi" w:hAnsiTheme="minorHAnsi" w:cstheme="minorHAnsi"/>
        </w:rPr>
      </w:pPr>
      <w:r>
        <w:rPr>
          <w:rFonts w:asciiTheme="minorHAnsi" w:hAnsiTheme="minorHAnsi" w:cstheme="minorHAnsi"/>
        </w:rPr>
        <w:t xml:space="preserve">Beyond the full range of individualised therapeutic, educational/ vocational, recreational and cultural safety programs and services that need to be provided to children whilst residing in secure care, </w:t>
      </w:r>
      <w:r w:rsidR="00C766A2">
        <w:rPr>
          <w:rFonts w:asciiTheme="minorHAnsi" w:hAnsiTheme="minorHAnsi" w:cstheme="minorHAnsi"/>
        </w:rPr>
        <w:t>“</w:t>
      </w:r>
      <w:r>
        <w:rPr>
          <w:rFonts w:asciiTheme="minorHAnsi" w:hAnsiTheme="minorHAnsi" w:cstheme="minorHAnsi"/>
        </w:rPr>
        <w:t>a</w:t>
      </w:r>
      <w:r w:rsidR="00C766A2" w:rsidRPr="00584890">
        <w:rPr>
          <w:rFonts w:asciiTheme="minorHAnsi" w:hAnsiTheme="minorHAnsi" w:cstheme="minorHAnsi"/>
        </w:rPr>
        <w:t xml:space="preserve"> key message from research is that more needs to be done to ensure integration of secure care services - both at the point of step down from secure into community support and at step up to secure care provision, where community support and inter</w:t>
      </w:r>
      <w:r w:rsidR="002E7D62">
        <w:rPr>
          <w:rFonts w:asciiTheme="minorHAnsi" w:hAnsiTheme="minorHAnsi" w:cstheme="minorHAnsi"/>
        </w:rPr>
        <w:t>vention are unable to meet need” (</w:t>
      </w:r>
      <w:r w:rsidR="0020246D">
        <w:rPr>
          <w:rFonts w:asciiTheme="minorHAnsi" w:hAnsiTheme="minorHAnsi" w:cstheme="minorHAnsi"/>
        </w:rPr>
        <w:t>Giller, 2006</w:t>
      </w:r>
      <w:r w:rsidR="00C766A2" w:rsidRPr="00584890">
        <w:rPr>
          <w:rFonts w:asciiTheme="minorHAnsi" w:hAnsiTheme="minorHAnsi" w:cstheme="minorHAnsi"/>
        </w:rPr>
        <w:t xml:space="preserve">).  This is </w:t>
      </w:r>
      <w:r w:rsidR="002E7D62">
        <w:rPr>
          <w:rFonts w:asciiTheme="minorHAnsi" w:hAnsiTheme="minorHAnsi" w:cstheme="minorHAnsi"/>
        </w:rPr>
        <w:t xml:space="preserve">viewed as </w:t>
      </w:r>
      <w:r w:rsidR="00C766A2" w:rsidRPr="00584890">
        <w:rPr>
          <w:rFonts w:asciiTheme="minorHAnsi" w:hAnsiTheme="minorHAnsi" w:cstheme="minorHAnsi"/>
        </w:rPr>
        <w:t xml:space="preserve">critically important </w:t>
      </w:r>
      <w:r w:rsidR="002E7D62">
        <w:rPr>
          <w:rFonts w:asciiTheme="minorHAnsi" w:hAnsiTheme="minorHAnsi" w:cstheme="minorHAnsi"/>
        </w:rPr>
        <w:t xml:space="preserve">in ensuring that children </w:t>
      </w:r>
      <w:r w:rsidR="00C766A2" w:rsidRPr="00584890">
        <w:rPr>
          <w:rFonts w:asciiTheme="minorHAnsi" w:hAnsiTheme="minorHAnsi" w:cstheme="minorHAnsi"/>
        </w:rPr>
        <w:t>are not unnecessarily placed in secure care and can be effectively transitioned from secure care services to</w:t>
      </w:r>
      <w:r w:rsidR="002E7D62">
        <w:rPr>
          <w:rFonts w:asciiTheme="minorHAnsi" w:hAnsiTheme="minorHAnsi" w:cstheme="minorHAnsi"/>
        </w:rPr>
        <w:t xml:space="preserve"> less intensive out-of-</w:t>
      </w:r>
      <w:r w:rsidR="00C766A2" w:rsidRPr="00584890">
        <w:rPr>
          <w:rFonts w:asciiTheme="minorHAnsi" w:hAnsiTheme="minorHAnsi" w:cstheme="minorHAnsi"/>
        </w:rPr>
        <w:t xml:space="preserve">home care and support services that are able to meet their needs. </w:t>
      </w:r>
    </w:p>
    <w:p w:rsidR="00495D59" w:rsidRDefault="002E7D62" w:rsidP="0020246D">
      <w:pPr>
        <w:spacing w:after="200" w:line="276" w:lineRule="auto"/>
        <w:rPr>
          <w:rFonts w:asciiTheme="minorHAnsi" w:hAnsiTheme="minorHAnsi" w:cstheme="minorHAnsi"/>
          <w:color w:val="000000"/>
        </w:rPr>
      </w:pPr>
      <w:r>
        <w:rPr>
          <w:rFonts w:asciiTheme="minorHAnsi" w:hAnsiTheme="minorHAnsi" w:cstheme="minorHAnsi"/>
        </w:rPr>
        <w:t>It is noteworthy</w:t>
      </w:r>
      <w:r w:rsidR="00C766A2" w:rsidRPr="00584890">
        <w:rPr>
          <w:rFonts w:asciiTheme="minorHAnsi" w:hAnsiTheme="minorHAnsi" w:cstheme="minorHAnsi"/>
        </w:rPr>
        <w:t xml:space="preserve"> that following the establishment of a secure care service in N</w:t>
      </w:r>
      <w:r w:rsidR="0020246D">
        <w:rPr>
          <w:rFonts w:asciiTheme="minorHAnsi" w:hAnsiTheme="minorHAnsi" w:cstheme="minorHAnsi"/>
        </w:rPr>
        <w:t xml:space="preserve">ew </w:t>
      </w:r>
      <w:r w:rsidR="00C766A2" w:rsidRPr="00584890">
        <w:rPr>
          <w:rFonts w:asciiTheme="minorHAnsi" w:hAnsiTheme="minorHAnsi" w:cstheme="minorHAnsi"/>
        </w:rPr>
        <w:t>S</w:t>
      </w:r>
      <w:r w:rsidR="0020246D">
        <w:rPr>
          <w:rFonts w:asciiTheme="minorHAnsi" w:hAnsiTheme="minorHAnsi" w:cstheme="minorHAnsi"/>
        </w:rPr>
        <w:t xml:space="preserve">outh </w:t>
      </w:r>
      <w:r w:rsidR="00C766A2" w:rsidRPr="00584890">
        <w:rPr>
          <w:rFonts w:asciiTheme="minorHAnsi" w:hAnsiTheme="minorHAnsi" w:cstheme="minorHAnsi"/>
        </w:rPr>
        <w:t>W</w:t>
      </w:r>
      <w:r w:rsidR="0020246D">
        <w:rPr>
          <w:rFonts w:asciiTheme="minorHAnsi" w:hAnsiTheme="minorHAnsi" w:cstheme="minorHAnsi"/>
        </w:rPr>
        <w:t>ales</w:t>
      </w:r>
      <w:r>
        <w:rPr>
          <w:rFonts w:asciiTheme="minorHAnsi" w:hAnsiTheme="minorHAnsi" w:cstheme="minorHAnsi"/>
        </w:rPr>
        <w:t>,</w:t>
      </w:r>
      <w:r w:rsidR="00C766A2" w:rsidRPr="00584890">
        <w:rPr>
          <w:rFonts w:asciiTheme="minorHAnsi" w:hAnsiTheme="minorHAnsi" w:cstheme="minorHAnsi"/>
        </w:rPr>
        <w:t xml:space="preserve"> a linked step down program had to be developed to </w:t>
      </w:r>
      <w:r w:rsidR="00C766A2" w:rsidRPr="00584890">
        <w:rPr>
          <w:rFonts w:asciiTheme="minorHAnsi" w:hAnsiTheme="minorHAnsi" w:cstheme="minorHAnsi"/>
          <w:color w:val="000000"/>
        </w:rPr>
        <w:t>allow gradual progress and the continuity of program elements (Fahey and Hardman, 2010).</w:t>
      </w:r>
    </w:p>
    <w:p w:rsidR="00495D59" w:rsidRDefault="00495D59" w:rsidP="00495D59">
      <w:pPr>
        <w:spacing w:line="276" w:lineRule="auto"/>
        <w:rPr>
          <w:rFonts w:asciiTheme="minorHAnsi" w:hAnsiTheme="minorHAnsi" w:cstheme="minorHAnsi"/>
          <w:color w:val="000000"/>
        </w:rPr>
      </w:pPr>
    </w:p>
    <w:p w:rsidR="00094500" w:rsidRDefault="00495D59" w:rsidP="00495D59">
      <w:pPr>
        <w:spacing w:after="200" w:line="276" w:lineRule="auto"/>
        <w:rPr>
          <w:rFonts w:asciiTheme="minorHAnsi" w:hAnsiTheme="minorHAnsi" w:cstheme="minorHAnsi"/>
          <w:b/>
          <w:i/>
          <w:color w:val="000000"/>
          <w:sz w:val="24"/>
          <w:szCs w:val="24"/>
        </w:rPr>
      </w:pPr>
      <w:r w:rsidRPr="00495D59">
        <w:rPr>
          <w:rFonts w:asciiTheme="minorHAnsi" w:hAnsiTheme="minorHAnsi" w:cstheme="minorHAnsi"/>
          <w:b/>
          <w:i/>
          <w:color w:val="000000"/>
          <w:sz w:val="24"/>
          <w:szCs w:val="24"/>
        </w:rPr>
        <w:t xml:space="preserve">Is secure care compatible with principles of ‘detention as a last resort’ and the ‘best interests of the child’? </w:t>
      </w:r>
    </w:p>
    <w:p w:rsidR="00E63D73" w:rsidRDefault="00094500" w:rsidP="00495D59">
      <w:pPr>
        <w:spacing w:after="200" w:line="276" w:lineRule="auto"/>
        <w:rPr>
          <w:rFonts w:asciiTheme="minorHAnsi" w:hAnsiTheme="minorHAnsi" w:cstheme="minorHAnsi"/>
          <w:color w:val="000000"/>
        </w:rPr>
      </w:pPr>
      <w:r w:rsidRPr="00094500">
        <w:rPr>
          <w:rFonts w:asciiTheme="minorHAnsi" w:hAnsiTheme="minorHAnsi" w:cstheme="minorHAnsi"/>
          <w:color w:val="000000"/>
        </w:rPr>
        <w:t xml:space="preserve">The </w:t>
      </w:r>
      <w:r>
        <w:rPr>
          <w:rFonts w:asciiTheme="minorHAnsi" w:hAnsiTheme="minorHAnsi" w:cstheme="minorHAnsi"/>
          <w:color w:val="000000"/>
        </w:rPr>
        <w:t>right to personal free</w:t>
      </w:r>
      <w:r w:rsidR="0020246D">
        <w:rPr>
          <w:rFonts w:asciiTheme="minorHAnsi" w:hAnsiTheme="minorHAnsi" w:cstheme="minorHAnsi"/>
          <w:color w:val="000000"/>
        </w:rPr>
        <w:t>dom is viewed as a fundamental human right that is</w:t>
      </w:r>
      <w:r>
        <w:rPr>
          <w:rFonts w:asciiTheme="minorHAnsi" w:hAnsiTheme="minorHAnsi" w:cstheme="minorHAnsi"/>
          <w:color w:val="000000"/>
        </w:rPr>
        <w:t xml:space="preserve"> to be protected.  While laws are in place that strictly limit and govern the circumstances </w:t>
      </w:r>
      <w:r w:rsidR="00CB0A90">
        <w:rPr>
          <w:rFonts w:asciiTheme="minorHAnsi" w:hAnsiTheme="minorHAnsi" w:cstheme="minorHAnsi"/>
          <w:color w:val="000000"/>
        </w:rPr>
        <w:t>under which adult</w:t>
      </w:r>
      <w:r>
        <w:rPr>
          <w:rFonts w:asciiTheme="minorHAnsi" w:hAnsiTheme="minorHAnsi" w:cstheme="minorHAnsi"/>
          <w:color w:val="000000"/>
        </w:rPr>
        <w:t xml:space="preserve">s may be deprived of their liberty, the detention of children </w:t>
      </w:r>
      <w:r w:rsidR="00E63D73">
        <w:rPr>
          <w:rFonts w:asciiTheme="minorHAnsi" w:hAnsiTheme="minorHAnsi" w:cstheme="minorHAnsi"/>
          <w:color w:val="000000"/>
        </w:rPr>
        <w:t xml:space="preserve">receives particular attention in international law.  </w:t>
      </w:r>
      <w:r>
        <w:rPr>
          <w:rFonts w:asciiTheme="minorHAnsi" w:hAnsiTheme="minorHAnsi" w:cstheme="minorHAnsi"/>
          <w:color w:val="000000"/>
        </w:rPr>
        <w:t xml:space="preserve"> </w:t>
      </w:r>
      <w:r w:rsidR="00E63D73">
        <w:rPr>
          <w:rFonts w:asciiTheme="minorHAnsi" w:hAnsiTheme="minorHAnsi" w:cstheme="minorHAnsi"/>
          <w:color w:val="000000"/>
        </w:rPr>
        <w:t xml:space="preserve">The principle of detention as a measure of last resort and for the shortest appropriate period of time that features with the United Nations </w:t>
      </w:r>
      <w:r w:rsidR="00E63D73" w:rsidRPr="00E63D73">
        <w:rPr>
          <w:rFonts w:asciiTheme="minorHAnsi" w:hAnsiTheme="minorHAnsi" w:cstheme="minorHAnsi"/>
          <w:i/>
          <w:color w:val="000000"/>
        </w:rPr>
        <w:t>Convention on the Rights of the Child</w:t>
      </w:r>
      <w:r w:rsidR="00E63D73">
        <w:rPr>
          <w:rFonts w:asciiTheme="minorHAnsi" w:hAnsiTheme="minorHAnsi" w:cstheme="minorHAnsi"/>
          <w:color w:val="000000"/>
        </w:rPr>
        <w:t xml:space="preserve">, the </w:t>
      </w:r>
      <w:r w:rsidR="00E63D73" w:rsidRPr="00E63D73">
        <w:rPr>
          <w:rFonts w:asciiTheme="minorHAnsi" w:hAnsiTheme="minorHAnsi" w:cstheme="minorHAnsi"/>
          <w:i/>
          <w:color w:val="000000"/>
        </w:rPr>
        <w:t>Beijing Rules</w:t>
      </w:r>
      <w:r w:rsidR="00E63D73">
        <w:rPr>
          <w:rFonts w:asciiTheme="minorHAnsi" w:hAnsiTheme="minorHAnsi" w:cstheme="minorHAnsi"/>
          <w:color w:val="000000"/>
        </w:rPr>
        <w:t xml:space="preserve"> and the </w:t>
      </w:r>
      <w:r w:rsidR="00E63D73" w:rsidRPr="00E63D73">
        <w:rPr>
          <w:rFonts w:asciiTheme="minorHAnsi" w:hAnsiTheme="minorHAnsi" w:cstheme="minorHAnsi"/>
          <w:i/>
          <w:color w:val="000000"/>
        </w:rPr>
        <w:t>Rules for the Protection of Juveniles Deprived of their Liberty</w:t>
      </w:r>
      <w:r w:rsidR="00E63D73">
        <w:rPr>
          <w:rFonts w:asciiTheme="minorHAnsi" w:hAnsiTheme="minorHAnsi" w:cstheme="minorHAnsi"/>
          <w:color w:val="000000"/>
        </w:rPr>
        <w:t xml:space="preserve"> amounts to, in effect, a recognition by the international community that the deprivation of a child’</w:t>
      </w:r>
      <w:r w:rsidR="00B328B7">
        <w:rPr>
          <w:rFonts w:asciiTheme="minorHAnsi" w:hAnsiTheme="minorHAnsi" w:cstheme="minorHAnsi"/>
          <w:color w:val="000000"/>
        </w:rPr>
        <w:t>s liberty is rarely in</w:t>
      </w:r>
      <w:r w:rsidR="00E63D73">
        <w:rPr>
          <w:rFonts w:asciiTheme="minorHAnsi" w:hAnsiTheme="minorHAnsi" w:cstheme="minorHAnsi"/>
          <w:color w:val="000000"/>
        </w:rPr>
        <w:t xml:space="preserve"> their best interests.</w:t>
      </w:r>
    </w:p>
    <w:p w:rsidR="00B328B7" w:rsidRDefault="00B328B7" w:rsidP="00495D59">
      <w:pPr>
        <w:spacing w:after="200" w:line="276" w:lineRule="auto"/>
        <w:rPr>
          <w:rFonts w:asciiTheme="minorHAnsi" w:hAnsiTheme="minorHAnsi" w:cstheme="minorHAnsi"/>
          <w:color w:val="000000"/>
        </w:rPr>
      </w:pPr>
      <w:r>
        <w:rPr>
          <w:rFonts w:asciiTheme="minorHAnsi" w:hAnsiTheme="minorHAnsi" w:cstheme="minorHAnsi"/>
          <w:color w:val="000000"/>
        </w:rPr>
        <w:t>Adherence to the principle of detention as a last resort does not mean that children should never be detained under any circumstances.  It does mean however that there is an obligation to fully consider and explore alternatives to a child’s detention with the best interests of the child</w:t>
      </w:r>
      <w:r w:rsidR="00CB0A90">
        <w:rPr>
          <w:rFonts w:asciiTheme="minorHAnsi" w:hAnsiTheme="minorHAnsi" w:cstheme="minorHAnsi"/>
          <w:color w:val="000000"/>
        </w:rPr>
        <w:t xml:space="preserve"> remaining the over-riding and paramount consideration factor</w:t>
      </w:r>
      <w:r>
        <w:rPr>
          <w:rFonts w:asciiTheme="minorHAnsi" w:hAnsiTheme="minorHAnsi" w:cstheme="minorHAnsi"/>
          <w:color w:val="000000"/>
        </w:rPr>
        <w:t>.</w:t>
      </w:r>
    </w:p>
    <w:p w:rsidR="00B328B7" w:rsidRDefault="00CB0A90" w:rsidP="00495D59">
      <w:pPr>
        <w:spacing w:after="200" w:line="276" w:lineRule="auto"/>
        <w:rPr>
          <w:rFonts w:asciiTheme="minorHAnsi" w:hAnsiTheme="minorHAnsi" w:cstheme="minorHAnsi"/>
          <w:color w:val="000000"/>
        </w:rPr>
      </w:pPr>
      <w:r>
        <w:rPr>
          <w:rFonts w:asciiTheme="minorHAnsi" w:hAnsiTheme="minorHAnsi" w:cstheme="minorHAnsi"/>
          <w:color w:val="000000"/>
        </w:rPr>
        <w:t>In wrestling with the question of whether or not secure care serves the best interests of some chil</w:t>
      </w:r>
      <w:r w:rsidR="00AA398D">
        <w:rPr>
          <w:rFonts w:asciiTheme="minorHAnsi" w:hAnsiTheme="minorHAnsi" w:cstheme="minorHAnsi"/>
          <w:color w:val="000000"/>
        </w:rPr>
        <w:t>dren, New South Wales, Victoria and</w:t>
      </w:r>
      <w:r>
        <w:rPr>
          <w:rFonts w:asciiTheme="minorHAnsi" w:hAnsiTheme="minorHAnsi" w:cstheme="minorHAnsi"/>
          <w:color w:val="000000"/>
        </w:rPr>
        <w:t xml:space="preserve"> Western Austr</w:t>
      </w:r>
      <w:r w:rsidR="00AA398D">
        <w:rPr>
          <w:rFonts w:asciiTheme="minorHAnsi" w:hAnsiTheme="minorHAnsi" w:cstheme="minorHAnsi"/>
          <w:color w:val="000000"/>
        </w:rPr>
        <w:t xml:space="preserve">alia </w:t>
      </w:r>
      <w:r>
        <w:rPr>
          <w:rFonts w:asciiTheme="minorHAnsi" w:hAnsiTheme="minorHAnsi" w:cstheme="minorHAnsi"/>
          <w:color w:val="000000"/>
        </w:rPr>
        <w:t xml:space="preserve">have apparently determined that </w:t>
      </w:r>
      <w:r w:rsidR="00A25EEC">
        <w:rPr>
          <w:rFonts w:asciiTheme="minorHAnsi" w:hAnsiTheme="minorHAnsi" w:cstheme="minorHAnsi"/>
          <w:color w:val="000000"/>
        </w:rPr>
        <w:t>it does</w:t>
      </w:r>
      <w:r>
        <w:rPr>
          <w:rFonts w:asciiTheme="minorHAnsi" w:hAnsiTheme="minorHAnsi" w:cstheme="minorHAnsi"/>
          <w:color w:val="000000"/>
        </w:rPr>
        <w:t xml:space="preserve"> in extenuating circumstances where children would otherwise </w:t>
      </w:r>
      <w:r w:rsidR="007D3450">
        <w:rPr>
          <w:rFonts w:asciiTheme="minorHAnsi" w:hAnsiTheme="minorHAnsi" w:cstheme="minorHAnsi"/>
          <w:color w:val="000000"/>
        </w:rPr>
        <w:t>be at imminent risk of death or severe harm.</w:t>
      </w:r>
    </w:p>
    <w:p w:rsidR="00E040C3" w:rsidRDefault="007D3450" w:rsidP="00495D59">
      <w:pPr>
        <w:spacing w:after="200" w:line="276" w:lineRule="auto"/>
        <w:rPr>
          <w:rFonts w:asciiTheme="minorHAnsi" w:hAnsiTheme="minorHAnsi" w:cstheme="minorHAnsi"/>
          <w:color w:val="000000"/>
        </w:rPr>
      </w:pPr>
      <w:r>
        <w:rPr>
          <w:rFonts w:asciiTheme="minorHAnsi" w:hAnsiTheme="minorHAnsi" w:cstheme="minorHAnsi"/>
          <w:color w:val="000000"/>
        </w:rPr>
        <w:t>This is not the conclusion reached by South Australia.  During</w:t>
      </w:r>
      <w:r w:rsidRPr="00584890">
        <w:rPr>
          <w:rFonts w:asciiTheme="minorHAnsi" w:hAnsiTheme="minorHAnsi" w:cstheme="minorHAnsi"/>
          <w:color w:val="000000"/>
        </w:rPr>
        <w:t xml:space="preserve"> </w:t>
      </w:r>
      <w:r>
        <w:rPr>
          <w:rFonts w:asciiTheme="minorHAnsi" w:hAnsiTheme="minorHAnsi" w:cstheme="minorHAnsi"/>
          <w:color w:val="000000"/>
        </w:rPr>
        <w:t>that State’s consideration of the need for 'safe keeping</w:t>
      </w:r>
      <w:r w:rsidRPr="00584890">
        <w:rPr>
          <w:rFonts w:asciiTheme="minorHAnsi" w:hAnsiTheme="minorHAnsi" w:cstheme="minorHAnsi"/>
          <w:color w:val="000000"/>
        </w:rPr>
        <w:t xml:space="preserve"> services</w:t>
      </w:r>
      <w:r>
        <w:rPr>
          <w:rFonts w:asciiTheme="minorHAnsi" w:hAnsiTheme="minorHAnsi" w:cstheme="minorHAnsi"/>
          <w:color w:val="000000"/>
        </w:rPr>
        <w:t>’</w:t>
      </w:r>
      <w:r w:rsidR="00E040C3">
        <w:rPr>
          <w:rFonts w:asciiTheme="minorHAnsi" w:hAnsiTheme="minorHAnsi" w:cstheme="minorHAnsi"/>
          <w:color w:val="000000"/>
        </w:rPr>
        <w:t xml:space="preserve">, </w:t>
      </w:r>
      <w:r w:rsidRPr="00584890">
        <w:rPr>
          <w:rFonts w:asciiTheme="minorHAnsi" w:hAnsiTheme="minorHAnsi" w:cstheme="minorHAnsi"/>
          <w:color w:val="000000"/>
        </w:rPr>
        <w:t>S</w:t>
      </w:r>
      <w:r>
        <w:rPr>
          <w:rFonts w:asciiTheme="minorHAnsi" w:hAnsiTheme="minorHAnsi" w:cstheme="minorHAnsi"/>
          <w:color w:val="000000"/>
        </w:rPr>
        <w:t xml:space="preserve">outh </w:t>
      </w:r>
      <w:r w:rsidRPr="00584890">
        <w:rPr>
          <w:rFonts w:asciiTheme="minorHAnsi" w:hAnsiTheme="minorHAnsi" w:cstheme="minorHAnsi"/>
          <w:color w:val="000000"/>
        </w:rPr>
        <w:t>A</w:t>
      </w:r>
      <w:r w:rsidR="00E040C3">
        <w:rPr>
          <w:rFonts w:asciiTheme="minorHAnsi" w:hAnsiTheme="minorHAnsi" w:cstheme="minorHAnsi"/>
          <w:color w:val="000000"/>
        </w:rPr>
        <w:t>ustralia’s</w:t>
      </w:r>
      <w:r>
        <w:rPr>
          <w:rFonts w:asciiTheme="minorHAnsi" w:hAnsiTheme="minorHAnsi" w:cstheme="minorHAnsi"/>
          <w:color w:val="000000"/>
        </w:rPr>
        <w:t xml:space="preserve"> Guardian</w:t>
      </w:r>
      <w:r w:rsidR="00E040C3">
        <w:rPr>
          <w:rFonts w:asciiTheme="minorHAnsi" w:hAnsiTheme="minorHAnsi" w:cstheme="minorHAnsi"/>
          <w:color w:val="000000"/>
        </w:rPr>
        <w:t xml:space="preserve"> for Children and Young People </w:t>
      </w:r>
      <w:r w:rsidRPr="00584890">
        <w:rPr>
          <w:rFonts w:asciiTheme="minorHAnsi" w:hAnsiTheme="minorHAnsi" w:cstheme="minorHAnsi"/>
          <w:color w:val="000000"/>
        </w:rPr>
        <w:t xml:space="preserve">formed the view that </w:t>
      </w:r>
      <w:r w:rsidR="00E040C3">
        <w:rPr>
          <w:rFonts w:asciiTheme="minorHAnsi" w:hAnsiTheme="minorHAnsi" w:cstheme="minorHAnsi"/>
          <w:color w:val="000000"/>
        </w:rPr>
        <w:t xml:space="preserve">the </w:t>
      </w:r>
      <w:r w:rsidRPr="00584890">
        <w:rPr>
          <w:rFonts w:asciiTheme="minorHAnsi" w:hAnsiTheme="minorHAnsi" w:cstheme="minorHAnsi"/>
          <w:color w:val="000000"/>
        </w:rPr>
        <w:t xml:space="preserve">government should not proceed with introducing the legislation and facilities for </w:t>
      </w:r>
      <w:r w:rsidR="00E040C3">
        <w:rPr>
          <w:rFonts w:asciiTheme="minorHAnsi" w:hAnsiTheme="minorHAnsi" w:cstheme="minorHAnsi"/>
          <w:color w:val="000000"/>
        </w:rPr>
        <w:t>‘</w:t>
      </w:r>
      <w:r w:rsidRPr="00584890">
        <w:rPr>
          <w:rFonts w:asciiTheme="minorHAnsi" w:hAnsiTheme="minorHAnsi" w:cstheme="minorHAnsi"/>
          <w:color w:val="000000"/>
        </w:rPr>
        <w:t>safe keeping for children</w:t>
      </w:r>
      <w:r w:rsidR="00E040C3">
        <w:rPr>
          <w:rFonts w:asciiTheme="minorHAnsi" w:hAnsiTheme="minorHAnsi" w:cstheme="minorHAnsi"/>
          <w:color w:val="000000"/>
        </w:rPr>
        <w:t>’ (2008)</w:t>
      </w:r>
      <w:r w:rsidRPr="00584890">
        <w:rPr>
          <w:rFonts w:asciiTheme="minorHAnsi" w:hAnsiTheme="minorHAnsi" w:cstheme="minorHAnsi"/>
          <w:color w:val="000000"/>
        </w:rPr>
        <w:t xml:space="preserve">.  </w:t>
      </w:r>
      <w:r w:rsidR="00E040C3">
        <w:rPr>
          <w:rFonts w:asciiTheme="minorHAnsi" w:hAnsiTheme="minorHAnsi" w:cstheme="minorHAnsi"/>
          <w:color w:val="000000"/>
        </w:rPr>
        <w:t>The reasons stated for this conclusion being reached included:</w:t>
      </w:r>
    </w:p>
    <w:p w:rsidR="006C043F" w:rsidRDefault="006C043F" w:rsidP="00E040C3">
      <w:pPr>
        <w:pStyle w:val="ListParagraph"/>
        <w:numPr>
          <w:ilvl w:val="0"/>
          <w:numId w:val="47"/>
        </w:numPr>
        <w:spacing w:after="200" w:line="276" w:lineRule="auto"/>
        <w:rPr>
          <w:rFonts w:asciiTheme="minorHAnsi" w:hAnsiTheme="minorHAnsi" w:cstheme="minorHAnsi"/>
          <w:color w:val="000000"/>
        </w:rPr>
      </w:pPr>
      <w:r>
        <w:rPr>
          <w:rFonts w:asciiTheme="minorHAnsi" w:hAnsiTheme="minorHAnsi" w:cstheme="minorHAnsi"/>
          <w:color w:val="000000"/>
        </w:rPr>
        <w:lastRenderedPageBreak/>
        <w:t>f</w:t>
      </w:r>
      <w:r w:rsidR="007D3450" w:rsidRPr="00E040C3">
        <w:rPr>
          <w:rFonts w:asciiTheme="minorHAnsi" w:hAnsiTheme="minorHAnsi" w:cstheme="minorHAnsi"/>
          <w:color w:val="000000"/>
        </w:rPr>
        <w:t>irst</w:t>
      </w:r>
      <w:r>
        <w:rPr>
          <w:rFonts w:asciiTheme="minorHAnsi" w:hAnsiTheme="minorHAnsi" w:cstheme="minorHAnsi"/>
          <w:color w:val="000000"/>
        </w:rPr>
        <w:t>ly</w:t>
      </w:r>
      <w:r w:rsidR="007D3450" w:rsidRPr="00E040C3">
        <w:rPr>
          <w:rFonts w:asciiTheme="minorHAnsi" w:hAnsiTheme="minorHAnsi" w:cstheme="minorHAnsi"/>
          <w:color w:val="000000"/>
        </w:rPr>
        <w:t xml:space="preserve">, </w:t>
      </w:r>
      <w:r>
        <w:rPr>
          <w:rFonts w:asciiTheme="minorHAnsi" w:hAnsiTheme="minorHAnsi" w:cstheme="minorHAnsi"/>
          <w:color w:val="000000"/>
        </w:rPr>
        <w:t xml:space="preserve">a failure to be convinced, </w:t>
      </w:r>
      <w:r w:rsidR="007D3450" w:rsidRPr="00E040C3">
        <w:rPr>
          <w:rFonts w:asciiTheme="minorHAnsi" w:hAnsiTheme="minorHAnsi" w:cstheme="minorHAnsi"/>
          <w:color w:val="000000"/>
        </w:rPr>
        <w:t>in the absence of other intensive therapeutic residenti</w:t>
      </w:r>
      <w:r>
        <w:rPr>
          <w:rFonts w:asciiTheme="minorHAnsi" w:hAnsiTheme="minorHAnsi" w:cstheme="minorHAnsi"/>
          <w:color w:val="000000"/>
        </w:rPr>
        <w:t xml:space="preserve">al services, </w:t>
      </w:r>
      <w:r w:rsidR="007D3450" w:rsidRPr="00E040C3">
        <w:rPr>
          <w:rFonts w:asciiTheme="minorHAnsi" w:hAnsiTheme="minorHAnsi" w:cstheme="minorHAnsi"/>
          <w:color w:val="000000"/>
        </w:rPr>
        <w:t>that it is necessary to detain children in order to engage them with an intensive service</w:t>
      </w:r>
      <w:r>
        <w:rPr>
          <w:rFonts w:asciiTheme="minorHAnsi" w:hAnsiTheme="minorHAnsi" w:cstheme="minorHAnsi"/>
          <w:color w:val="000000"/>
        </w:rPr>
        <w:t>, and</w:t>
      </w:r>
    </w:p>
    <w:p w:rsidR="007D3450" w:rsidRPr="00E040C3" w:rsidRDefault="006C043F" w:rsidP="00E040C3">
      <w:pPr>
        <w:pStyle w:val="ListParagraph"/>
        <w:numPr>
          <w:ilvl w:val="0"/>
          <w:numId w:val="47"/>
        </w:numPr>
        <w:spacing w:after="200" w:line="276" w:lineRule="auto"/>
        <w:rPr>
          <w:rFonts w:asciiTheme="minorHAnsi" w:hAnsiTheme="minorHAnsi" w:cstheme="minorHAnsi"/>
          <w:color w:val="000000"/>
        </w:rPr>
      </w:pPr>
      <w:r>
        <w:rPr>
          <w:rFonts w:asciiTheme="minorHAnsi" w:hAnsiTheme="minorHAnsi" w:cstheme="minorHAnsi"/>
          <w:color w:val="000000"/>
        </w:rPr>
        <w:t>s</w:t>
      </w:r>
      <w:r w:rsidR="007D3450" w:rsidRPr="00E040C3">
        <w:rPr>
          <w:rFonts w:asciiTheme="minorHAnsi" w:hAnsiTheme="minorHAnsi" w:cstheme="minorHAnsi"/>
          <w:color w:val="000000"/>
        </w:rPr>
        <w:t>econd</w:t>
      </w:r>
      <w:r>
        <w:rPr>
          <w:rFonts w:asciiTheme="minorHAnsi" w:hAnsiTheme="minorHAnsi" w:cstheme="minorHAnsi"/>
          <w:color w:val="000000"/>
        </w:rPr>
        <w:t xml:space="preserve">ly, the high likelihood </w:t>
      </w:r>
      <w:r w:rsidR="007D3450" w:rsidRPr="00E040C3">
        <w:rPr>
          <w:rFonts w:asciiTheme="minorHAnsi" w:hAnsiTheme="minorHAnsi" w:cstheme="minorHAnsi"/>
          <w:color w:val="000000"/>
        </w:rPr>
        <w:t>f</w:t>
      </w:r>
      <w:r>
        <w:rPr>
          <w:rFonts w:asciiTheme="minorHAnsi" w:hAnsiTheme="minorHAnsi" w:cstheme="minorHAnsi"/>
          <w:color w:val="000000"/>
        </w:rPr>
        <w:t>or</w:t>
      </w:r>
      <w:r w:rsidR="007D3450" w:rsidRPr="00E040C3">
        <w:rPr>
          <w:rFonts w:asciiTheme="minorHAnsi" w:hAnsiTheme="minorHAnsi" w:cstheme="minorHAnsi"/>
          <w:color w:val="000000"/>
        </w:rPr>
        <w:t xml:space="preserve"> abuse of </w:t>
      </w:r>
      <w:r>
        <w:rPr>
          <w:rFonts w:asciiTheme="minorHAnsi" w:hAnsiTheme="minorHAnsi" w:cstheme="minorHAnsi"/>
          <w:color w:val="000000"/>
        </w:rPr>
        <w:t xml:space="preserve">the </w:t>
      </w:r>
      <w:r w:rsidR="007D3450" w:rsidRPr="00E040C3">
        <w:rPr>
          <w:rFonts w:asciiTheme="minorHAnsi" w:hAnsiTheme="minorHAnsi" w:cstheme="minorHAnsi"/>
          <w:color w:val="000000"/>
        </w:rPr>
        <w:t>purpose of the legal orders and facility because there is limited access to community-based therapeutic services and over demand on the</w:t>
      </w:r>
      <w:r>
        <w:rPr>
          <w:rFonts w:asciiTheme="minorHAnsi" w:hAnsiTheme="minorHAnsi" w:cstheme="minorHAnsi"/>
          <w:color w:val="000000"/>
        </w:rPr>
        <w:t xml:space="preserve"> alternative care system</w:t>
      </w:r>
      <w:r w:rsidR="007D3450" w:rsidRPr="00E040C3">
        <w:rPr>
          <w:rFonts w:asciiTheme="minorHAnsi" w:hAnsiTheme="minorHAnsi" w:cstheme="minorHAnsi"/>
          <w:color w:val="000000"/>
        </w:rPr>
        <w:t>.</w:t>
      </w:r>
    </w:p>
    <w:p w:rsidR="00A25EEC" w:rsidRDefault="00A25EEC" w:rsidP="00052092">
      <w:pPr>
        <w:spacing w:after="100" w:line="276" w:lineRule="auto"/>
        <w:rPr>
          <w:rFonts w:asciiTheme="minorHAnsi" w:hAnsiTheme="minorHAnsi" w:cstheme="minorHAnsi"/>
          <w:color w:val="000000"/>
        </w:rPr>
      </w:pPr>
      <w:r>
        <w:rPr>
          <w:rFonts w:asciiTheme="minorHAnsi" w:hAnsiTheme="minorHAnsi" w:cstheme="minorHAnsi"/>
          <w:color w:val="000000"/>
        </w:rPr>
        <w:t>Queensland</w:t>
      </w:r>
      <w:r w:rsidR="0020246D">
        <w:rPr>
          <w:rFonts w:asciiTheme="minorHAnsi" w:hAnsiTheme="minorHAnsi" w:cstheme="minorHAnsi"/>
          <w:color w:val="000000"/>
        </w:rPr>
        <w:t>’s exploration of the role and purpose of secure care</w:t>
      </w:r>
      <w:r>
        <w:rPr>
          <w:rFonts w:asciiTheme="minorHAnsi" w:hAnsiTheme="minorHAnsi" w:cstheme="minorHAnsi"/>
          <w:color w:val="000000"/>
        </w:rPr>
        <w:t xml:space="preserve"> </w:t>
      </w:r>
      <w:r w:rsidR="0020246D">
        <w:rPr>
          <w:rFonts w:asciiTheme="minorHAnsi" w:hAnsiTheme="minorHAnsi" w:cstheme="minorHAnsi"/>
          <w:color w:val="000000"/>
        </w:rPr>
        <w:t>necessitates wrestling with the following questions</w:t>
      </w:r>
      <w:r>
        <w:rPr>
          <w:rFonts w:asciiTheme="minorHAnsi" w:hAnsiTheme="minorHAnsi" w:cstheme="minorHAnsi"/>
          <w:color w:val="000000"/>
        </w:rPr>
        <w:t>:</w:t>
      </w:r>
    </w:p>
    <w:p w:rsidR="00052092" w:rsidRDefault="00A25EEC" w:rsidP="002E02FB">
      <w:pPr>
        <w:pStyle w:val="ListParagraph"/>
        <w:numPr>
          <w:ilvl w:val="0"/>
          <w:numId w:val="38"/>
        </w:numPr>
        <w:spacing w:after="100" w:line="276" w:lineRule="auto"/>
        <w:contextualSpacing w:val="0"/>
        <w:rPr>
          <w:rFonts w:asciiTheme="minorHAnsi" w:hAnsiTheme="minorHAnsi" w:cstheme="minorHAnsi"/>
          <w:color w:val="000000"/>
        </w:rPr>
      </w:pPr>
      <w:r w:rsidRPr="00A25EEC">
        <w:rPr>
          <w:rFonts w:asciiTheme="minorHAnsi" w:hAnsiTheme="minorHAnsi" w:cstheme="minorHAnsi"/>
          <w:color w:val="000000"/>
        </w:rPr>
        <w:t xml:space="preserve">whether </w:t>
      </w:r>
      <w:r>
        <w:rPr>
          <w:rFonts w:asciiTheme="minorHAnsi" w:hAnsiTheme="minorHAnsi" w:cstheme="minorHAnsi"/>
          <w:color w:val="000000"/>
        </w:rPr>
        <w:t xml:space="preserve">the deprivation of a child’s rights to liberty and their detention in secure care can be justified </w:t>
      </w:r>
      <w:r w:rsidR="00052092">
        <w:rPr>
          <w:rFonts w:asciiTheme="minorHAnsi" w:hAnsiTheme="minorHAnsi" w:cstheme="minorHAnsi"/>
          <w:color w:val="000000"/>
        </w:rPr>
        <w:t>as being in their best interests</w:t>
      </w:r>
    </w:p>
    <w:p w:rsidR="00052092" w:rsidRDefault="00052092" w:rsidP="002E02FB">
      <w:pPr>
        <w:pStyle w:val="ListParagraph"/>
        <w:numPr>
          <w:ilvl w:val="0"/>
          <w:numId w:val="38"/>
        </w:numPr>
        <w:spacing w:after="100" w:line="276" w:lineRule="auto"/>
        <w:contextualSpacing w:val="0"/>
        <w:rPr>
          <w:rFonts w:asciiTheme="minorHAnsi" w:hAnsiTheme="minorHAnsi" w:cstheme="minorHAnsi"/>
          <w:color w:val="000000"/>
        </w:rPr>
      </w:pPr>
      <w:r>
        <w:rPr>
          <w:rFonts w:asciiTheme="minorHAnsi" w:hAnsiTheme="minorHAnsi" w:cstheme="minorHAnsi"/>
          <w:color w:val="000000"/>
        </w:rPr>
        <w:t>under what circumstances (if any) this justification can be found</w:t>
      </w:r>
    </w:p>
    <w:p w:rsidR="00052092" w:rsidRDefault="00052092" w:rsidP="002E02FB">
      <w:pPr>
        <w:pStyle w:val="ListParagraph"/>
        <w:numPr>
          <w:ilvl w:val="0"/>
          <w:numId w:val="38"/>
        </w:numPr>
        <w:spacing w:after="100" w:line="276" w:lineRule="auto"/>
        <w:contextualSpacing w:val="0"/>
        <w:rPr>
          <w:rFonts w:asciiTheme="minorHAnsi" w:hAnsiTheme="minorHAnsi" w:cstheme="minorHAnsi"/>
          <w:color w:val="000000"/>
        </w:rPr>
      </w:pPr>
      <w:r>
        <w:rPr>
          <w:rFonts w:asciiTheme="minorHAnsi" w:hAnsiTheme="minorHAnsi" w:cstheme="minorHAnsi"/>
          <w:color w:val="000000"/>
        </w:rPr>
        <w:t>what safeguards must be in place to ensure that the principle of detention as a last resort and for the shortest appropriate time is maintained</w:t>
      </w:r>
    </w:p>
    <w:p w:rsidR="00052092" w:rsidRDefault="00052092" w:rsidP="002E02FB">
      <w:pPr>
        <w:pStyle w:val="ListParagraph"/>
        <w:numPr>
          <w:ilvl w:val="0"/>
          <w:numId w:val="38"/>
        </w:numPr>
        <w:spacing w:after="100" w:line="276" w:lineRule="auto"/>
        <w:contextualSpacing w:val="0"/>
        <w:rPr>
          <w:rFonts w:asciiTheme="minorHAnsi" w:hAnsiTheme="minorHAnsi" w:cstheme="minorHAnsi"/>
          <w:color w:val="000000"/>
        </w:rPr>
      </w:pPr>
      <w:r>
        <w:rPr>
          <w:rFonts w:asciiTheme="minorHAnsi" w:hAnsiTheme="minorHAnsi" w:cstheme="minorHAnsi"/>
          <w:color w:val="000000"/>
        </w:rPr>
        <w:t>what alternatives must first be fully explored and considered before resorting to depriving children of their liberty, and</w:t>
      </w:r>
    </w:p>
    <w:p w:rsidR="00052092" w:rsidRDefault="00052092" w:rsidP="002E02FB">
      <w:pPr>
        <w:pStyle w:val="ListParagraph"/>
        <w:numPr>
          <w:ilvl w:val="0"/>
          <w:numId w:val="38"/>
        </w:numPr>
        <w:spacing w:after="100" w:line="276" w:lineRule="auto"/>
        <w:contextualSpacing w:val="0"/>
        <w:rPr>
          <w:rFonts w:asciiTheme="minorHAnsi" w:hAnsiTheme="minorHAnsi" w:cstheme="minorHAnsi"/>
          <w:color w:val="000000"/>
        </w:rPr>
      </w:pPr>
      <w:r>
        <w:rPr>
          <w:rFonts w:asciiTheme="minorHAnsi" w:hAnsiTheme="minorHAnsi" w:cstheme="minorHAnsi"/>
          <w:color w:val="000000"/>
        </w:rPr>
        <w:t xml:space="preserve">in the event that it is determined that secure care can be justified, what role and purpose would it serve within Queensland and for whom would it be provided. </w:t>
      </w:r>
    </w:p>
    <w:p w:rsidR="004B5D0A" w:rsidRDefault="004B5D0A" w:rsidP="004B5D0A"/>
    <w:tbl>
      <w:tblPr>
        <w:tblW w:w="0" w:type="auto"/>
        <w:tblLook w:val="04A0" w:firstRow="1" w:lastRow="0" w:firstColumn="1" w:lastColumn="0" w:noHBand="0" w:noVBand="1"/>
      </w:tblPr>
      <w:tblGrid>
        <w:gridCol w:w="9242"/>
      </w:tblGrid>
      <w:tr w:rsidR="004B5D0A" w:rsidTr="004B5D0A">
        <w:trPr>
          <w:trHeight w:val="397"/>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4B5D0A" w:rsidRDefault="004B5D0A" w:rsidP="004B5D0A">
            <w:pPr>
              <w:spacing w:before="40" w:after="40" w:line="276" w:lineRule="auto"/>
              <w:rPr>
                <w:rFonts w:ascii="Century Gothic" w:hAnsi="Century Gothic" w:cstheme="minorHAnsi"/>
                <w:b/>
              </w:rPr>
            </w:pPr>
            <w:r>
              <w:rPr>
                <w:rFonts w:ascii="Century Gothic" w:hAnsi="Century Gothic" w:cstheme="minorHAnsi"/>
                <w:b/>
              </w:rPr>
              <w:t>Your comments:</w:t>
            </w:r>
          </w:p>
          <w:p w:rsidR="004B5D0A" w:rsidRPr="004B5D0A" w:rsidRDefault="006C043F" w:rsidP="004B5D0A">
            <w:pPr>
              <w:spacing w:before="40" w:after="40" w:line="276" w:lineRule="auto"/>
              <w:rPr>
                <w:rFonts w:asciiTheme="minorHAnsi" w:hAnsiTheme="minorHAnsi" w:cstheme="minorHAnsi"/>
                <w:i/>
              </w:rPr>
            </w:pPr>
            <w:r>
              <w:rPr>
                <w:rFonts w:asciiTheme="minorHAnsi" w:hAnsiTheme="minorHAnsi" w:cstheme="minorHAnsi"/>
                <w:i/>
              </w:rPr>
              <w:t>(In response to any</w:t>
            </w:r>
            <w:r w:rsidR="004B5D0A">
              <w:rPr>
                <w:rFonts w:asciiTheme="minorHAnsi" w:hAnsiTheme="minorHAnsi" w:cstheme="minorHAnsi"/>
                <w:i/>
              </w:rPr>
              <w:t xml:space="preserve"> of the above questions)</w:t>
            </w:r>
          </w:p>
        </w:tc>
      </w:tr>
      <w:tr w:rsidR="004B5D0A" w:rsidTr="006C043F">
        <w:trPr>
          <w:trHeight w:val="5670"/>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4B5D0A" w:rsidRDefault="004B5D0A" w:rsidP="004B5D0A">
            <w:pPr>
              <w:spacing w:before="120" w:after="120"/>
              <w:rPr>
                <w:rFonts w:asciiTheme="minorHAnsi" w:hAnsiTheme="minorHAnsi" w:cstheme="minorHAnsi"/>
              </w:rPr>
            </w:pPr>
          </w:p>
          <w:p w:rsidR="004B5D0A" w:rsidRPr="004D5342" w:rsidRDefault="004B5D0A" w:rsidP="004B5D0A">
            <w:pPr>
              <w:spacing w:before="120" w:after="120"/>
              <w:rPr>
                <w:rFonts w:asciiTheme="minorHAnsi" w:hAnsiTheme="minorHAnsi" w:cstheme="minorHAnsi"/>
              </w:rPr>
            </w:pPr>
          </w:p>
        </w:tc>
      </w:tr>
    </w:tbl>
    <w:p w:rsidR="00A91EFA" w:rsidRDefault="00A91EFA">
      <w:pPr>
        <w:spacing w:after="200" w:line="276" w:lineRule="auto"/>
        <w:rPr>
          <w:rFonts w:ascii="Century Gothic" w:hAnsi="Century Gothic"/>
          <w:sz w:val="28"/>
          <w:szCs w:val="28"/>
        </w:rPr>
      </w:pPr>
      <w:r>
        <w:rPr>
          <w:rFonts w:ascii="Century Gothic" w:hAnsi="Century Gothic"/>
          <w:sz w:val="28"/>
          <w:szCs w:val="28"/>
        </w:rPr>
        <w:br w:type="page"/>
      </w:r>
    </w:p>
    <w:p w:rsidR="005002C6" w:rsidRPr="0095110A" w:rsidRDefault="007A11ED" w:rsidP="00A91EFA">
      <w:pPr>
        <w:spacing w:after="200" w:line="276" w:lineRule="auto"/>
        <w:rPr>
          <w:rFonts w:ascii="Century Gothic" w:hAnsi="Century Gothic"/>
          <w:sz w:val="28"/>
          <w:szCs w:val="28"/>
        </w:rPr>
      </w:pPr>
      <w:r>
        <w:rPr>
          <w:rFonts w:ascii="Century Gothic" w:hAnsi="Century Gothic"/>
          <w:sz w:val="28"/>
          <w:szCs w:val="28"/>
        </w:rPr>
        <w:lastRenderedPageBreak/>
        <w:t>Part Four</w:t>
      </w:r>
      <w:r w:rsidR="005002C6" w:rsidRPr="0095110A">
        <w:rPr>
          <w:rFonts w:ascii="Century Gothic" w:hAnsi="Century Gothic"/>
          <w:sz w:val="28"/>
          <w:szCs w:val="28"/>
        </w:rPr>
        <w:t>:</w:t>
      </w:r>
    </w:p>
    <w:p w:rsidR="005002C6" w:rsidRPr="00700D3C" w:rsidRDefault="009517AB" w:rsidP="005002C6">
      <w:pPr>
        <w:spacing w:after="200" w:line="276" w:lineRule="auto"/>
        <w:rPr>
          <w:rFonts w:ascii="Calibri" w:hAnsi="Calibri" w:cs="Calibri"/>
          <w:b/>
        </w:rPr>
      </w:pPr>
      <w:r>
        <w:rPr>
          <w:rFonts w:ascii="Century Gothic" w:hAnsi="Century Gothic"/>
          <w:sz w:val="32"/>
          <w:szCs w:val="32"/>
        </w:rPr>
        <w:t xml:space="preserve">OTHER </w:t>
      </w:r>
      <w:r w:rsidR="006A7CA2">
        <w:rPr>
          <w:rFonts w:ascii="Century Gothic" w:hAnsi="Century Gothic"/>
          <w:sz w:val="32"/>
          <w:szCs w:val="32"/>
        </w:rPr>
        <w:t>MAJOR</w:t>
      </w:r>
      <w:r w:rsidR="005002C6">
        <w:rPr>
          <w:rFonts w:ascii="Century Gothic" w:hAnsi="Century Gothic"/>
          <w:sz w:val="32"/>
          <w:szCs w:val="32"/>
        </w:rPr>
        <w:t xml:space="preserve"> CONSIDERATION FACTORS  </w:t>
      </w:r>
    </w:p>
    <w:p w:rsidR="005002C6" w:rsidRDefault="009517AB" w:rsidP="00C34F96">
      <w:pPr>
        <w:spacing w:after="100" w:line="276" w:lineRule="auto"/>
        <w:rPr>
          <w:rFonts w:asciiTheme="minorHAnsi" w:hAnsiTheme="minorHAnsi" w:cstheme="minorHAnsi"/>
        </w:rPr>
      </w:pPr>
      <w:r>
        <w:rPr>
          <w:rFonts w:asciiTheme="minorHAnsi" w:hAnsiTheme="minorHAnsi" w:cstheme="minorHAnsi"/>
        </w:rPr>
        <w:t>This part of the discussion paper lists and briefly describes other factors that warrant consideration in:</w:t>
      </w:r>
    </w:p>
    <w:p w:rsidR="00C34F96" w:rsidRDefault="009517AB" w:rsidP="002E02FB">
      <w:pPr>
        <w:pStyle w:val="ListParagraph"/>
        <w:numPr>
          <w:ilvl w:val="0"/>
          <w:numId w:val="39"/>
        </w:numPr>
        <w:spacing w:after="100" w:line="276" w:lineRule="auto"/>
        <w:contextualSpacing w:val="0"/>
        <w:rPr>
          <w:rFonts w:asciiTheme="minorHAnsi" w:hAnsiTheme="minorHAnsi" w:cstheme="minorHAnsi"/>
        </w:rPr>
      </w:pPr>
      <w:r>
        <w:rPr>
          <w:rFonts w:asciiTheme="minorHAnsi" w:hAnsiTheme="minorHAnsi" w:cstheme="minorHAnsi"/>
        </w:rPr>
        <w:t xml:space="preserve">weighing up the perceived benefits (if any) of secure care with the </w:t>
      </w:r>
      <w:r w:rsidR="00C34F96">
        <w:rPr>
          <w:rFonts w:asciiTheme="minorHAnsi" w:hAnsiTheme="minorHAnsi" w:cstheme="minorHAnsi"/>
        </w:rPr>
        <w:t>possible detriments of its introduction within Queensland, and</w:t>
      </w:r>
    </w:p>
    <w:p w:rsidR="004E6C14" w:rsidRDefault="009517AB" w:rsidP="002E02FB">
      <w:pPr>
        <w:pStyle w:val="ListParagraph"/>
        <w:numPr>
          <w:ilvl w:val="0"/>
          <w:numId w:val="39"/>
        </w:numPr>
        <w:spacing w:after="200" w:line="276" w:lineRule="auto"/>
        <w:contextualSpacing w:val="0"/>
        <w:rPr>
          <w:rFonts w:asciiTheme="minorHAnsi" w:hAnsiTheme="minorHAnsi" w:cstheme="minorHAnsi"/>
        </w:rPr>
      </w:pPr>
      <w:r>
        <w:rPr>
          <w:rFonts w:asciiTheme="minorHAnsi" w:hAnsiTheme="minorHAnsi" w:cstheme="minorHAnsi"/>
        </w:rPr>
        <w:t xml:space="preserve"> </w:t>
      </w:r>
      <w:r w:rsidR="00C34F96">
        <w:rPr>
          <w:rFonts w:asciiTheme="minorHAnsi" w:hAnsiTheme="minorHAnsi" w:cstheme="minorHAnsi"/>
        </w:rPr>
        <w:t>in the event that secure care is introduced, identifying the means and processes for its management and delivery.</w:t>
      </w:r>
    </w:p>
    <w:p w:rsidR="00C34F96" w:rsidRPr="004E6C14" w:rsidRDefault="004E6C14" w:rsidP="004E6C14">
      <w:pPr>
        <w:spacing w:line="276" w:lineRule="auto"/>
        <w:rPr>
          <w:rFonts w:asciiTheme="minorHAnsi" w:hAnsiTheme="minorHAnsi" w:cstheme="minorHAnsi"/>
        </w:rPr>
      </w:pPr>
      <w:r w:rsidRPr="004E6C14">
        <w:rPr>
          <w:rFonts w:asciiTheme="minorHAnsi" w:hAnsiTheme="minorHAnsi" w:cstheme="minorHAnsi"/>
        </w:rPr>
        <w:t xml:space="preserve"> </w:t>
      </w:r>
    </w:p>
    <w:p w:rsidR="00C34F96" w:rsidRDefault="00FF4A46" w:rsidP="00C34F96">
      <w:pPr>
        <w:autoSpaceDE w:val="0"/>
        <w:autoSpaceDN w:val="0"/>
        <w:adjustRightInd w:val="0"/>
        <w:spacing w:after="200" w:line="276" w:lineRule="auto"/>
        <w:rPr>
          <w:rFonts w:ascii="Century Gothic" w:hAnsi="Century Gothic" w:cstheme="minorHAnsi"/>
          <w:b/>
          <w:sz w:val="24"/>
          <w:szCs w:val="24"/>
        </w:rPr>
      </w:pPr>
      <w:r>
        <w:rPr>
          <w:rFonts w:ascii="Century Gothic" w:hAnsi="Century Gothic" w:cstheme="minorHAnsi"/>
          <w:b/>
          <w:sz w:val="24"/>
          <w:szCs w:val="24"/>
        </w:rPr>
        <w:t xml:space="preserve">Who should determine </w:t>
      </w:r>
      <w:r w:rsidR="00C34F96">
        <w:rPr>
          <w:rFonts w:ascii="Century Gothic" w:hAnsi="Century Gothic" w:cstheme="minorHAnsi"/>
          <w:b/>
          <w:sz w:val="24"/>
          <w:szCs w:val="24"/>
        </w:rPr>
        <w:t>child</w:t>
      </w:r>
      <w:r>
        <w:rPr>
          <w:rFonts w:ascii="Century Gothic" w:hAnsi="Century Gothic" w:cstheme="minorHAnsi"/>
          <w:b/>
          <w:sz w:val="24"/>
          <w:szCs w:val="24"/>
        </w:rPr>
        <w:t>ren</w:t>
      </w:r>
      <w:r w:rsidR="00C34F96">
        <w:rPr>
          <w:rFonts w:ascii="Century Gothic" w:hAnsi="Century Gothic" w:cstheme="minorHAnsi"/>
          <w:b/>
          <w:sz w:val="24"/>
          <w:szCs w:val="24"/>
        </w:rPr>
        <w:t>’s admission and length of stay in secure care</w:t>
      </w:r>
      <w:r>
        <w:rPr>
          <w:rFonts w:ascii="Century Gothic" w:hAnsi="Century Gothic" w:cstheme="minorHAnsi"/>
          <w:b/>
          <w:sz w:val="24"/>
          <w:szCs w:val="24"/>
        </w:rPr>
        <w:t xml:space="preserve"> and what (if any) restrictions should apply to their admission or length of stay</w:t>
      </w:r>
      <w:r w:rsidR="00C34F96">
        <w:rPr>
          <w:rFonts w:ascii="Century Gothic" w:hAnsi="Century Gothic" w:cstheme="minorHAnsi"/>
          <w:b/>
          <w:sz w:val="24"/>
          <w:szCs w:val="24"/>
        </w:rPr>
        <w:t>?</w:t>
      </w:r>
    </w:p>
    <w:p w:rsidR="004E6C14" w:rsidRDefault="004E6C14" w:rsidP="004E6C14">
      <w:pPr>
        <w:spacing w:after="200" w:line="276" w:lineRule="auto"/>
        <w:rPr>
          <w:rFonts w:asciiTheme="minorHAnsi" w:hAnsiTheme="minorHAnsi" w:cstheme="minorHAnsi"/>
        </w:rPr>
      </w:pPr>
      <w:r>
        <w:rPr>
          <w:rFonts w:asciiTheme="minorHAnsi" w:hAnsiTheme="minorHAnsi" w:cstheme="minorHAnsi"/>
        </w:rPr>
        <w:t xml:space="preserve">Article 3(1) of the </w:t>
      </w:r>
      <w:r w:rsidRPr="00E27302">
        <w:rPr>
          <w:rFonts w:asciiTheme="minorHAnsi" w:hAnsiTheme="minorHAnsi" w:cstheme="minorHAnsi"/>
          <w:i/>
        </w:rPr>
        <w:t>Convention on the Rights of the Child</w:t>
      </w:r>
      <w:r>
        <w:rPr>
          <w:rFonts w:asciiTheme="minorHAnsi" w:hAnsiTheme="minorHAnsi" w:cstheme="minorHAnsi"/>
        </w:rPr>
        <w:t xml:space="preserve"> requires that individualised decisions be made about the detention of children that take account of each child’s best interests as the paramount agenda.  This decision-making should not be limited to the question of whether or not a child needs to be detained however.  The best interests of each child must also be given paramount consideration in relation to decisions made about the length of a child’s detention and the manner in which they are to be detained.</w:t>
      </w:r>
    </w:p>
    <w:p w:rsidR="004E6C14" w:rsidRDefault="004E6C14" w:rsidP="004E6C14">
      <w:pPr>
        <w:spacing w:after="200" w:line="276" w:lineRule="auto"/>
        <w:rPr>
          <w:rFonts w:asciiTheme="minorHAnsi" w:hAnsiTheme="minorHAnsi" w:cstheme="minorHAnsi"/>
        </w:rPr>
      </w:pPr>
      <w:r>
        <w:rPr>
          <w:rFonts w:asciiTheme="minorHAnsi" w:hAnsiTheme="minorHAnsi" w:cstheme="minorHAnsi"/>
        </w:rPr>
        <w:t>Article 37(b) states that no child shall be deprived of his or her liberty unlawfully or arbitrarily.  In order for Queensland children to be detained in secure care, legislated provisions would need to be proclaimed stipulating the circumstances under which they may be detained</w:t>
      </w:r>
      <w:r w:rsidR="0057040E">
        <w:rPr>
          <w:rFonts w:asciiTheme="minorHAnsi" w:hAnsiTheme="minorHAnsi" w:cstheme="minorHAnsi"/>
        </w:rPr>
        <w:t xml:space="preserve"> (separate to those that allow for their detention in a youth detention centre or mental health facility) and procedures in law established pertaining to all matters relevant to ensuring that their detention is lawful.</w:t>
      </w:r>
    </w:p>
    <w:p w:rsidR="00FD7FC9" w:rsidRDefault="0057040E" w:rsidP="00FD7FC9">
      <w:pPr>
        <w:spacing w:after="100" w:line="276" w:lineRule="auto"/>
        <w:rPr>
          <w:rFonts w:asciiTheme="minorHAnsi" w:hAnsiTheme="minorHAnsi" w:cstheme="minorHAnsi"/>
        </w:rPr>
      </w:pPr>
      <w:r>
        <w:rPr>
          <w:rFonts w:asciiTheme="minorHAnsi" w:hAnsiTheme="minorHAnsi" w:cstheme="minorHAnsi"/>
        </w:rPr>
        <w:t xml:space="preserve">Beyond ensuring </w:t>
      </w:r>
      <w:r w:rsidR="00064F6D">
        <w:rPr>
          <w:rFonts w:asciiTheme="minorHAnsi" w:hAnsiTheme="minorHAnsi" w:cstheme="minorHAnsi"/>
        </w:rPr>
        <w:t xml:space="preserve">that </w:t>
      </w:r>
      <w:r>
        <w:rPr>
          <w:rFonts w:asciiTheme="minorHAnsi" w:hAnsiTheme="minorHAnsi" w:cstheme="minorHAnsi"/>
        </w:rPr>
        <w:t xml:space="preserve">the detention of children in secure care is ‘lawful’, </w:t>
      </w:r>
      <w:r w:rsidR="00064F6D">
        <w:rPr>
          <w:rFonts w:asciiTheme="minorHAnsi" w:hAnsiTheme="minorHAnsi" w:cstheme="minorHAnsi"/>
        </w:rPr>
        <w:t xml:space="preserve">Article 37(b) sets the </w:t>
      </w:r>
      <w:r>
        <w:rPr>
          <w:rFonts w:asciiTheme="minorHAnsi" w:hAnsiTheme="minorHAnsi" w:cstheme="minorHAnsi"/>
        </w:rPr>
        <w:t xml:space="preserve">additional requirement that children are not detained ‘arbitrarily’.   Despite </w:t>
      </w:r>
      <w:r w:rsidR="00F4112C">
        <w:rPr>
          <w:rFonts w:asciiTheme="minorHAnsi" w:hAnsiTheme="minorHAnsi" w:cstheme="minorHAnsi"/>
        </w:rPr>
        <w:t>a child’s detention in secure care being lawful</w:t>
      </w:r>
      <w:r w:rsidR="00064F6D">
        <w:rPr>
          <w:rFonts w:asciiTheme="minorHAnsi" w:hAnsiTheme="minorHAnsi" w:cstheme="minorHAnsi"/>
        </w:rPr>
        <w:t xml:space="preserve"> under ‘domestic</w:t>
      </w:r>
      <w:r w:rsidR="00F4112C">
        <w:rPr>
          <w:rFonts w:asciiTheme="minorHAnsi" w:hAnsiTheme="minorHAnsi" w:cstheme="minorHAnsi"/>
        </w:rPr>
        <w:t xml:space="preserve"> law</w:t>
      </w:r>
      <w:r w:rsidR="00064F6D">
        <w:rPr>
          <w:rFonts w:asciiTheme="minorHAnsi" w:hAnsiTheme="minorHAnsi" w:cstheme="minorHAnsi"/>
        </w:rPr>
        <w:t>’</w:t>
      </w:r>
      <w:r w:rsidR="00F4112C">
        <w:rPr>
          <w:rFonts w:asciiTheme="minorHAnsi" w:hAnsiTheme="minorHAnsi" w:cstheme="minorHAnsi"/>
        </w:rPr>
        <w:t>, it may nevertheless be</w:t>
      </w:r>
      <w:r w:rsidR="00064F6D">
        <w:rPr>
          <w:rFonts w:asciiTheme="minorHAnsi" w:hAnsiTheme="minorHAnsi" w:cstheme="minorHAnsi"/>
        </w:rPr>
        <w:t xml:space="preserve"> viewed as arbitrary if tested against prin</w:t>
      </w:r>
      <w:r w:rsidR="00390287">
        <w:rPr>
          <w:rFonts w:asciiTheme="minorHAnsi" w:hAnsiTheme="minorHAnsi" w:cstheme="minorHAnsi"/>
        </w:rPr>
        <w:t xml:space="preserve">ciples of ‘international law’.  </w:t>
      </w:r>
      <w:r w:rsidR="00FD7FC9">
        <w:rPr>
          <w:rFonts w:asciiTheme="minorHAnsi" w:hAnsiTheme="minorHAnsi" w:cstheme="minorHAnsi"/>
        </w:rPr>
        <w:t>For example, a child’s d</w:t>
      </w:r>
      <w:r w:rsidR="00390287">
        <w:rPr>
          <w:rFonts w:asciiTheme="minorHAnsi" w:hAnsiTheme="minorHAnsi" w:cstheme="minorHAnsi"/>
        </w:rPr>
        <w:t>etention in secure care whilst lawful</w:t>
      </w:r>
      <w:r w:rsidR="00FD7FC9">
        <w:rPr>
          <w:rFonts w:asciiTheme="minorHAnsi" w:hAnsiTheme="minorHAnsi" w:cstheme="minorHAnsi"/>
        </w:rPr>
        <w:t xml:space="preserve"> may still be assessed as arbitrary if:</w:t>
      </w:r>
    </w:p>
    <w:p w:rsidR="00FD7FC9" w:rsidRDefault="00FD7FC9" w:rsidP="002E02FB">
      <w:pPr>
        <w:pStyle w:val="ListParagraph"/>
        <w:numPr>
          <w:ilvl w:val="0"/>
          <w:numId w:val="40"/>
        </w:numPr>
        <w:spacing w:after="100" w:line="276" w:lineRule="auto"/>
        <w:ind w:left="714" w:hanging="357"/>
        <w:contextualSpacing w:val="0"/>
        <w:rPr>
          <w:rFonts w:asciiTheme="minorHAnsi" w:hAnsiTheme="minorHAnsi" w:cstheme="minorHAnsi"/>
        </w:rPr>
      </w:pPr>
      <w:r w:rsidRPr="00FD7FC9">
        <w:rPr>
          <w:rFonts w:asciiTheme="minorHAnsi" w:hAnsiTheme="minorHAnsi" w:cstheme="minorHAnsi"/>
        </w:rPr>
        <w:t>there are elements of injustice or inappropriateness concern</w:t>
      </w:r>
      <w:r>
        <w:rPr>
          <w:rFonts w:asciiTheme="minorHAnsi" w:hAnsiTheme="minorHAnsi" w:cstheme="minorHAnsi"/>
        </w:rPr>
        <w:t>ing the child’s</w:t>
      </w:r>
      <w:r w:rsidRPr="00FD7FC9">
        <w:rPr>
          <w:rFonts w:asciiTheme="minorHAnsi" w:hAnsiTheme="minorHAnsi" w:cstheme="minorHAnsi"/>
        </w:rPr>
        <w:t xml:space="preserve"> detention</w:t>
      </w:r>
      <w:r>
        <w:rPr>
          <w:rFonts w:asciiTheme="minorHAnsi" w:hAnsiTheme="minorHAnsi" w:cstheme="minorHAnsi"/>
        </w:rPr>
        <w:t xml:space="preserve"> </w:t>
      </w:r>
    </w:p>
    <w:p w:rsidR="00FD7FC9" w:rsidRDefault="00FD7FC9" w:rsidP="002E02FB">
      <w:pPr>
        <w:pStyle w:val="ListParagraph"/>
        <w:numPr>
          <w:ilvl w:val="0"/>
          <w:numId w:val="40"/>
        </w:numPr>
        <w:spacing w:after="100" w:line="276" w:lineRule="auto"/>
        <w:ind w:left="714" w:hanging="357"/>
        <w:contextualSpacing w:val="0"/>
        <w:rPr>
          <w:rFonts w:asciiTheme="minorHAnsi" w:hAnsiTheme="minorHAnsi" w:cstheme="minorHAnsi"/>
        </w:rPr>
      </w:pPr>
      <w:r>
        <w:rPr>
          <w:rFonts w:asciiTheme="minorHAnsi" w:hAnsiTheme="minorHAnsi" w:cstheme="minorHAnsi"/>
        </w:rPr>
        <w:t>the child’s</w:t>
      </w:r>
      <w:r w:rsidRPr="00FD7FC9">
        <w:rPr>
          <w:rFonts w:asciiTheme="minorHAnsi" w:hAnsiTheme="minorHAnsi" w:cstheme="minorHAnsi"/>
        </w:rPr>
        <w:t xml:space="preserve"> detention is seen to be unreasonable or unnecessary in </w:t>
      </w:r>
      <w:r>
        <w:rPr>
          <w:rFonts w:asciiTheme="minorHAnsi" w:hAnsiTheme="minorHAnsi" w:cstheme="minorHAnsi"/>
        </w:rPr>
        <w:t>their</w:t>
      </w:r>
      <w:r w:rsidRPr="00FD7FC9">
        <w:rPr>
          <w:rFonts w:asciiTheme="minorHAnsi" w:hAnsiTheme="minorHAnsi" w:cstheme="minorHAnsi"/>
        </w:rPr>
        <w:t xml:space="preserve"> particular circumstances</w:t>
      </w:r>
      <w:r>
        <w:rPr>
          <w:rFonts w:asciiTheme="minorHAnsi" w:hAnsiTheme="minorHAnsi" w:cstheme="minorHAnsi"/>
        </w:rPr>
        <w:t>,</w:t>
      </w:r>
      <w:r w:rsidRPr="00FD7FC9">
        <w:rPr>
          <w:rFonts w:asciiTheme="minorHAnsi" w:hAnsiTheme="minorHAnsi" w:cstheme="minorHAnsi"/>
        </w:rPr>
        <w:t xml:space="preserve"> or</w:t>
      </w:r>
    </w:p>
    <w:p w:rsidR="00FD7FC9" w:rsidRDefault="00FD7FC9" w:rsidP="002E02FB">
      <w:pPr>
        <w:pStyle w:val="ListParagraph"/>
        <w:numPr>
          <w:ilvl w:val="0"/>
          <w:numId w:val="40"/>
        </w:numPr>
        <w:spacing w:after="200" w:line="276" w:lineRule="auto"/>
        <w:ind w:left="714" w:hanging="357"/>
        <w:contextualSpacing w:val="0"/>
        <w:rPr>
          <w:rFonts w:asciiTheme="minorHAnsi" w:hAnsiTheme="minorHAnsi" w:cstheme="minorHAnsi"/>
        </w:rPr>
      </w:pPr>
      <w:r>
        <w:rPr>
          <w:rFonts w:asciiTheme="minorHAnsi" w:hAnsiTheme="minorHAnsi" w:cstheme="minorHAnsi"/>
        </w:rPr>
        <w:t xml:space="preserve">the child’s detention is </w:t>
      </w:r>
      <w:r w:rsidRPr="00FD7FC9">
        <w:rPr>
          <w:rFonts w:asciiTheme="minorHAnsi" w:hAnsiTheme="minorHAnsi" w:cstheme="minorHAnsi"/>
        </w:rPr>
        <w:t>not a proportionate means</w:t>
      </w:r>
      <w:r w:rsidR="00064F6D" w:rsidRPr="00FD7FC9">
        <w:rPr>
          <w:rFonts w:asciiTheme="minorHAnsi" w:hAnsiTheme="minorHAnsi" w:cstheme="minorHAnsi"/>
        </w:rPr>
        <w:t xml:space="preserve"> </w:t>
      </w:r>
      <w:r>
        <w:rPr>
          <w:rFonts w:asciiTheme="minorHAnsi" w:hAnsiTheme="minorHAnsi" w:cstheme="minorHAnsi"/>
        </w:rPr>
        <w:t>of achieving the legitimate aims of secure care as stated in law.</w:t>
      </w:r>
    </w:p>
    <w:p w:rsidR="00B13DDC" w:rsidRDefault="00901BF0" w:rsidP="001E5CEF">
      <w:pPr>
        <w:spacing w:after="200" w:line="276" w:lineRule="auto"/>
        <w:rPr>
          <w:rFonts w:asciiTheme="minorHAnsi" w:hAnsiTheme="minorHAnsi" w:cstheme="minorHAnsi"/>
        </w:rPr>
      </w:pPr>
      <w:r>
        <w:rPr>
          <w:rFonts w:asciiTheme="minorHAnsi" w:hAnsiTheme="minorHAnsi" w:cstheme="minorHAnsi"/>
        </w:rPr>
        <w:t>Additionally, whilst a child’s admission to secure care may not be viewed as arbitrary, their continued stay in secure care may become arbitrary if the grounds for their initial detention cease to exist or over time, becomes a disprop</w:t>
      </w:r>
      <w:r w:rsidR="00B13DDC">
        <w:rPr>
          <w:rFonts w:asciiTheme="minorHAnsi" w:hAnsiTheme="minorHAnsi" w:cstheme="minorHAnsi"/>
        </w:rPr>
        <w:t>or</w:t>
      </w:r>
      <w:r>
        <w:rPr>
          <w:rFonts w:asciiTheme="minorHAnsi" w:hAnsiTheme="minorHAnsi" w:cstheme="minorHAnsi"/>
        </w:rPr>
        <w:t xml:space="preserve">tionate </w:t>
      </w:r>
      <w:r w:rsidR="00B13DDC">
        <w:rPr>
          <w:rFonts w:asciiTheme="minorHAnsi" w:hAnsiTheme="minorHAnsi" w:cstheme="minorHAnsi"/>
        </w:rPr>
        <w:t xml:space="preserve">response that is no longer consistent with the stated </w:t>
      </w:r>
      <w:r w:rsidR="00B13DDC">
        <w:rPr>
          <w:rFonts w:asciiTheme="minorHAnsi" w:hAnsiTheme="minorHAnsi" w:cstheme="minorHAnsi"/>
        </w:rPr>
        <w:lastRenderedPageBreak/>
        <w:t>goals of a secure care placement.  This is especially relevant when consideration is given to the principle of detention as a measure of last resort incorporating the requirement that detention should also be for the shortest appropriate period.</w:t>
      </w:r>
    </w:p>
    <w:p w:rsidR="001A77D5" w:rsidRDefault="0084582B" w:rsidP="00B13DDC">
      <w:pPr>
        <w:spacing w:after="200" w:line="276" w:lineRule="auto"/>
        <w:rPr>
          <w:rFonts w:asciiTheme="minorHAnsi" w:hAnsiTheme="minorHAnsi" w:cstheme="minorHAnsi"/>
        </w:rPr>
      </w:pPr>
      <w:r>
        <w:rPr>
          <w:rFonts w:asciiTheme="minorHAnsi" w:hAnsiTheme="minorHAnsi" w:cstheme="minorHAnsi"/>
        </w:rPr>
        <w:t>O</w:t>
      </w:r>
      <w:r w:rsidR="00B13DDC">
        <w:rPr>
          <w:rFonts w:asciiTheme="minorHAnsi" w:hAnsiTheme="minorHAnsi" w:cstheme="minorHAnsi"/>
        </w:rPr>
        <w:t xml:space="preserve">ther Australian States that make use of a secure care option employ </w:t>
      </w:r>
      <w:r>
        <w:rPr>
          <w:rFonts w:asciiTheme="minorHAnsi" w:hAnsiTheme="minorHAnsi" w:cstheme="minorHAnsi"/>
        </w:rPr>
        <w:t xml:space="preserve">different structures, decision-making processes and means for addressing the above matters including, in particular, those concerning a child’s initial admission and length of stay in secure care.  </w:t>
      </w:r>
      <w:r w:rsidR="00B13DDC" w:rsidRPr="00584890">
        <w:rPr>
          <w:rFonts w:asciiTheme="minorHAnsi" w:hAnsiTheme="minorHAnsi" w:cstheme="minorHAnsi"/>
        </w:rPr>
        <w:t>For example, i</w:t>
      </w:r>
      <w:r w:rsidR="001A77D5">
        <w:rPr>
          <w:rFonts w:asciiTheme="minorHAnsi" w:hAnsiTheme="minorHAnsi" w:cstheme="minorHAnsi"/>
        </w:rPr>
        <w:t>n Victoria</w:t>
      </w:r>
      <w:r w:rsidR="00130A47">
        <w:rPr>
          <w:rFonts w:asciiTheme="minorHAnsi" w:hAnsiTheme="minorHAnsi" w:cstheme="minorHAnsi"/>
        </w:rPr>
        <w:t xml:space="preserve"> and Western Australia</w:t>
      </w:r>
      <w:r>
        <w:rPr>
          <w:rFonts w:asciiTheme="minorHAnsi" w:hAnsiTheme="minorHAnsi" w:cstheme="minorHAnsi"/>
        </w:rPr>
        <w:t xml:space="preserve">, a child’s length of stay in secure care is limited to 21 days with provision for this to be extended for a further 21 days.  Depending on a child’s </w:t>
      </w:r>
      <w:r w:rsidR="00092AB3">
        <w:rPr>
          <w:rFonts w:asciiTheme="minorHAnsi" w:hAnsiTheme="minorHAnsi" w:cstheme="minorHAnsi"/>
        </w:rPr>
        <w:t>legal status, delegated senior Departmental Officers may authorise a child’s admission to secure care or an interim order (secure care) may be made by a court if the court is satisfied that there is a substantial and immediate risk of harm to the child.</w:t>
      </w:r>
      <w:r w:rsidR="001A77D5">
        <w:rPr>
          <w:rFonts w:asciiTheme="minorHAnsi" w:hAnsiTheme="minorHAnsi" w:cstheme="minorHAnsi"/>
        </w:rPr>
        <w:t xml:space="preserve">  Three criteria must be met in determining th</w:t>
      </w:r>
      <w:r w:rsidR="00130A47">
        <w:rPr>
          <w:rFonts w:asciiTheme="minorHAnsi" w:hAnsiTheme="minorHAnsi" w:cstheme="minorHAnsi"/>
        </w:rPr>
        <w:t>at a child is eligible for placement in secure care</w:t>
      </w:r>
      <w:r w:rsidR="001A77D5">
        <w:rPr>
          <w:rFonts w:asciiTheme="minorHAnsi" w:hAnsiTheme="minorHAnsi" w:cstheme="minorHAnsi"/>
        </w:rPr>
        <w:t>: firstly, the placement must be deemed to be in the child’s best interests as defined by factors concerning their stability, development and safety needs; secondly, no other placement or support will adequately protect the child from significant harm; and thirdly, a secure care placement is available and able to meet the child’s needs.</w:t>
      </w:r>
    </w:p>
    <w:p w:rsidR="00B565C2" w:rsidRDefault="00130A47" w:rsidP="00B13DDC">
      <w:pPr>
        <w:spacing w:after="200" w:line="276" w:lineRule="auto"/>
        <w:rPr>
          <w:rFonts w:asciiTheme="minorHAnsi" w:hAnsiTheme="minorHAnsi" w:cstheme="minorHAnsi"/>
        </w:rPr>
      </w:pPr>
      <w:r>
        <w:rPr>
          <w:rFonts w:asciiTheme="minorHAnsi" w:hAnsiTheme="minorHAnsi" w:cstheme="minorHAnsi"/>
        </w:rPr>
        <w:t xml:space="preserve">In reflecting the significance of detaining a child </w:t>
      </w:r>
      <w:r w:rsidR="00B565C2">
        <w:rPr>
          <w:rFonts w:asciiTheme="minorHAnsi" w:hAnsiTheme="minorHAnsi" w:cstheme="minorHAnsi"/>
        </w:rPr>
        <w:t xml:space="preserve">involuntarily </w:t>
      </w:r>
      <w:r>
        <w:rPr>
          <w:rFonts w:asciiTheme="minorHAnsi" w:hAnsiTheme="minorHAnsi" w:cstheme="minorHAnsi"/>
        </w:rPr>
        <w:t>and the exceptional circumstances that would lead to such a</w:t>
      </w:r>
      <w:r w:rsidR="00B565C2">
        <w:rPr>
          <w:rFonts w:asciiTheme="minorHAnsi" w:hAnsiTheme="minorHAnsi" w:cstheme="minorHAnsi"/>
        </w:rPr>
        <w:t>n action occurring</w:t>
      </w:r>
      <w:r>
        <w:rPr>
          <w:rFonts w:asciiTheme="minorHAnsi" w:hAnsiTheme="minorHAnsi" w:cstheme="minorHAnsi"/>
        </w:rPr>
        <w:t xml:space="preserve">, in New South Wales the Supreme Court is charged with the responsibility of </w:t>
      </w:r>
      <w:r w:rsidR="00B565C2">
        <w:rPr>
          <w:rFonts w:asciiTheme="minorHAnsi" w:hAnsiTheme="minorHAnsi" w:cstheme="minorHAnsi"/>
        </w:rPr>
        <w:t>determining whether or not a ‘therapeutic secure care order’ is made.   The Supreme Court makes interim therapeutic secure care orders only, sets review dates and issues instructions to the Department about the information to be provided at the next review.</w:t>
      </w:r>
    </w:p>
    <w:p w:rsidR="00B13DDC" w:rsidRDefault="006F3DDF" w:rsidP="00FF4A46">
      <w:pPr>
        <w:spacing w:after="100" w:line="276" w:lineRule="auto"/>
        <w:rPr>
          <w:rFonts w:asciiTheme="minorHAnsi" w:hAnsiTheme="minorHAnsi" w:cstheme="minorHAnsi"/>
        </w:rPr>
      </w:pPr>
      <w:r>
        <w:rPr>
          <w:rFonts w:asciiTheme="minorHAnsi" w:hAnsiTheme="minorHAnsi" w:cstheme="minorHAnsi"/>
        </w:rPr>
        <w:t>In the United Kingdom, courts are also the decision-maker</w:t>
      </w:r>
      <w:r w:rsidR="00390287">
        <w:rPr>
          <w:rFonts w:asciiTheme="minorHAnsi" w:hAnsiTheme="minorHAnsi" w:cstheme="minorHAnsi"/>
        </w:rPr>
        <w:t>s</w:t>
      </w:r>
      <w:r>
        <w:rPr>
          <w:rFonts w:asciiTheme="minorHAnsi" w:hAnsiTheme="minorHAnsi" w:cstheme="minorHAnsi"/>
        </w:rPr>
        <w:t xml:space="preserve"> about a child’s admission to secure care.  </w:t>
      </w:r>
      <w:r w:rsidR="00B13DDC" w:rsidRPr="00584890">
        <w:rPr>
          <w:rFonts w:asciiTheme="minorHAnsi" w:hAnsiTheme="minorHAnsi" w:cstheme="minorHAnsi"/>
        </w:rPr>
        <w:t xml:space="preserve">In England, Wales and Scotland, the length of stay varies with an average </w:t>
      </w:r>
      <w:r w:rsidR="00390287">
        <w:rPr>
          <w:rFonts w:asciiTheme="minorHAnsi" w:hAnsiTheme="minorHAnsi" w:cstheme="minorHAnsi"/>
        </w:rPr>
        <w:t>length of stay amounting to</w:t>
      </w:r>
      <w:r w:rsidR="00B13DDC" w:rsidRPr="00584890">
        <w:rPr>
          <w:rFonts w:asciiTheme="minorHAnsi" w:hAnsiTheme="minorHAnsi" w:cstheme="minorHAnsi"/>
        </w:rPr>
        <w:t xml:space="preserve"> three to four months. </w:t>
      </w:r>
      <w:r>
        <w:rPr>
          <w:rFonts w:asciiTheme="minorHAnsi" w:hAnsiTheme="minorHAnsi" w:cstheme="minorHAnsi"/>
        </w:rPr>
        <w:t xml:space="preserve"> </w:t>
      </w:r>
      <w:r w:rsidR="00390287">
        <w:rPr>
          <w:rFonts w:asciiTheme="minorHAnsi" w:hAnsiTheme="minorHAnsi" w:cstheme="minorHAnsi"/>
        </w:rPr>
        <w:t xml:space="preserve"> Despite the role played by </w:t>
      </w:r>
      <w:r>
        <w:rPr>
          <w:rFonts w:asciiTheme="minorHAnsi" w:hAnsiTheme="minorHAnsi" w:cstheme="minorHAnsi"/>
        </w:rPr>
        <w:t>court</w:t>
      </w:r>
      <w:r w:rsidR="00390287">
        <w:rPr>
          <w:rFonts w:asciiTheme="minorHAnsi" w:hAnsiTheme="minorHAnsi" w:cstheme="minorHAnsi"/>
        </w:rPr>
        <w:t>s</w:t>
      </w:r>
      <w:r>
        <w:rPr>
          <w:rFonts w:asciiTheme="minorHAnsi" w:hAnsiTheme="minorHAnsi" w:cstheme="minorHAnsi"/>
        </w:rPr>
        <w:t>, a Scottish study (Walker et al, 2005) found that</w:t>
      </w:r>
      <w:r w:rsidR="00FF4A46">
        <w:rPr>
          <w:rFonts w:asciiTheme="minorHAnsi" w:hAnsiTheme="minorHAnsi" w:cstheme="minorHAnsi"/>
        </w:rPr>
        <w:t xml:space="preserve"> decision-making was a </w:t>
      </w:r>
      <w:r w:rsidR="00B13DDC" w:rsidRPr="00584890">
        <w:rPr>
          <w:rFonts w:asciiTheme="minorHAnsi" w:hAnsiTheme="minorHAnsi" w:cstheme="minorHAnsi"/>
        </w:rPr>
        <w:t>dynamic process in which th</w:t>
      </w:r>
      <w:r w:rsidR="00FF4A46">
        <w:rPr>
          <w:rFonts w:asciiTheme="minorHAnsi" w:hAnsiTheme="minorHAnsi" w:cstheme="minorHAnsi"/>
        </w:rPr>
        <w:t>e response to each child</w:t>
      </w:r>
      <w:r w:rsidR="00B13DDC" w:rsidRPr="00584890">
        <w:rPr>
          <w:rFonts w:asciiTheme="minorHAnsi" w:hAnsiTheme="minorHAnsi" w:cstheme="minorHAnsi"/>
        </w:rPr>
        <w:t xml:space="preserve"> was shaped by four characteristics of the local context. These were:</w:t>
      </w:r>
    </w:p>
    <w:p w:rsidR="00FF4A46" w:rsidRDefault="00B13DDC" w:rsidP="002E02FB">
      <w:pPr>
        <w:pStyle w:val="ListParagraph"/>
        <w:numPr>
          <w:ilvl w:val="0"/>
          <w:numId w:val="41"/>
        </w:numPr>
        <w:spacing w:after="100" w:line="276" w:lineRule="auto"/>
        <w:contextualSpacing w:val="0"/>
        <w:rPr>
          <w:rFonts w:asciiTheme="minorHAnsi" w:hAnsiTheme="minorHAnsi" w:cstheme="minorHAnsi"/>
        </w:rPr>
      </w:pPr>
      <w:r w:rsidRPr="00FF4A46">
        <w:rPr>
          <w:rFonts w:asciiTheme="minorHAnsi" w:hAnsiTheme="minorHAnsi" w:cstheme="minorHAnsi"/>
        </w:rPr>
        <w:t>ease</w:t>
      </w:r>
      <w:r w:rsidR="00FF4A46">
        <w:rPr>
          <w:rFonts w:asciiTheme="minorHAnsi" w:hAnsiTheme="minorHAnsi" w:cstheme="minorHAnsi"/>
        </w:rPr>
        <w:t xml:space="preserve"> of access to secure placements</w:t>
      </w:r>
    </w:p>
    <w:p w:rsidR="00FF4A46" w:rsidRDefault="00B13DDC" w:rsidP="002E02FB">
      <w:pPr>
        <w:pStyle w:val="ListParagraph"/>
        <w:numPr>
          <w:ilvl w:val="0"/>
          <w:numId w:val="41"/>
        </w:numPr>
        <w:spacing w:after="100" w:line="276" w:lineRule="auto"/>
        <w:contextualSpacing w:val="0"/>
        <w:rPr>
          <w:rFonts w:asciiTheme="minorHAnsi" w:hAnsiTheme="minorHAnsi" w:cstheme="minorHAnsi"/>
        </w:rPr>
      </w:pPr>
      <w:r w:rsidRPr="00FF4A46">
        <w:rPr>
          <w:rFonts w:asciiTheme="minorHAnsi" w:hAnsiTheme="minorHAnsi" w:cstheme="minorHAnsi"/>
        </w:rPr>
        <w:t>availability of ‘alternative’ resource</w:t>
      </w:r>
      <w:r w:rsidR="00FF4A46">
        <w:rPr>
          <w:rFonts w:asciiTheme="minorHAnsi" w:hAnsiTheme="minorHAnsi" w:cstheme="minorHAnsi"/>
        </w:rPr>
        <w:t>s which offer intensive support</w:t>
      </w:r>
    </w:p>
    <w:p w:rsidR="00FF4A46" w:rsidRDefault="00B13DDC" w:rsidP="002E02FB">
      <w:pPr>
        <w:pStyle w:val="ListParagraph"/>
        <w:numPr>
          <w:ilvl w:val="0"/>
          <w:numId w:val="41"/>
        </w:numPr>
        <w:spacing w:after="100" w:line="276" w:lineRule="auto"/>
        <w:contextualSpacing w:val="0"/>
        <w:rPr>
          <w:rFonts w:asciiTheme="minorHAnsi" w:hAnsiTheme="minorHAnsi" w:cstheme="minorHAnsi"/>
        </w:rPr>
      </w:pPr>
      <w:r w:rsidRPr="00FF4A46">
        <w:rPr>
          <w:rFonts w:asciiTheme="minorHAnsi" w:hAnsiTheme="minorHAnsi" w:cstheme="minorHAnsi"/>
        </w:rPr>
        <w:t>views about the role of secure accommo</w:t>
      </w:r>
      <w:r w:rsidR="00FF4A46">
        <w:rPr>
          <w:rFonts w:asciiTheme="minorHAnsi" w:hAnsiTheme="minorHAnsi" w:cstheme="minorHAnsi"/>
        </w:rPr>
        <w:t>dation, and</w:t>
      </w:r>
    </w:p>
    <w:p w:rsidR="00B13DDC" w:rsidRPr="00FF4A46" w:rsidRDefault="00FF4A46" w:rsidP="002E02FB">
      <w:pPr>
        <w:pStyle w:val="ListParagraph"/>
        <w:numPr>
          <w:ilvl w:val="0"/>
          <w:numId w:val="41"/>
        </w:numPr>
        <w:spacing w:after="200" w:line="276" w:lineRule="auto"/>
        <w:contextualSpacing w:val="0"/>
        <w:rPr>
          <w:rFonts w:asciiTheme="minorHAnsi" w:hAnsiTheme="minorHAnsi" w:cstheme="minorHAnsi"/>
        </w:rPr>
      </w:pPr>
      <w:r>
        <w:rPr>
          <w:rFonts w:asciiTheme="minorHAnsi" w:hAnsiTheme="minorHAnsi" w:cstheme="minorHAnsi"/>
        </w:rPr>
        <w:t xml:space="preserve">practice in </w:t>
      </w:r>
      <w:r w:rsidR="00B13DDC" w:rsidRPr="00FF4A46">
        <w:rPr>
          <w:rFonts w:asciiTheme="minorHAnsi" w:hAnsiTheme="minorHAnsi" w:cstheme="minorHAnsi"/>
        </w:rPr>
        <w:t>and attitudes towards risk management.</w:t>
      </w:r>
    </w:p>
    <w:p w:rsidR="00FF4A46" w:rsidRPr="00FF4A46" w:rsidRDefault="00B13DDC" w:rsidP="00FF4A46">
      <w:pPr>
        <w:autoSpaceDE w:val="0"/>
        <w:autoSpaceDN w:val="0"/>
        <w:adjustRightInd w:val="0"/>
        <w:spacing w:after="200" w:line="276" w:lineRule="auto"/>
        <w:rPr>
          <w:rFonts w:asciiTheme="minorHAnsi" w:hAnsiTheme="minorHAnsi" w:cstheme="minorHAnsi"/>
        </w:rPr>
      </w:pPr>
      <w:r w:rsidRPr="00584890">
        <w:rPr>
          <w:rFonts w:asciiTheme="minorHAnsi" w:hAnsiTheme="minorHAnsi" w:cstheme="minorHAnsi"/>
        </w:rPr>
        <w:t xml:space="preserve">Together these inter-related considerations </w:t>
      </w:r>
      <w:r w:rsidR="00390287">
        <w:rPr>
          <w:rFonts w:asciiTheme="minorHAnsi" w:hAnsiTheme="minorHAnsi" w:cstheme="minorHAnsi"/>
        </w:rPr>
        <w:t xml:space="preserve">have </w:t>
      </w:r>
      <w:r w:rsidRPr="00584890">
        <w:rPr>
          <w:rFonts w:asciiTheme="minorHAnsi" w:hAnsiTheme="minorHAnsi" w:cstheme="minorHAnsi"/>
        </w:rPr>
        <w:t>shaped each local authority’s use of secure</w:t>
      </w:r>
      <w:r w:rsidR="00390287">
        <w:rPr>
          <w:rFonts w:asciiTheme="minorHAnsi" w:hAnsiTheme="minorHAnsi" w:cstheme="minorHAnsi"/>
        </w:rPr>
        <w:t xml:space="preserve"> care</w:t>
      </w:r>
      <w:r w:rsidRPr="00584890">
        <w:rPr>
          <w:rFonts w:asciiTheme="minorHAnsi" w:hAnsiTheme="minorHAnsi" w:cstheme="minorHAnsi"/>
        </w:rPr>
        <w:t xml:space="preserve">. Though each authority </w:t>
      </w:r>
      <w:r w:rsidR="00FF4A46">
        <w:rPr>
          <w:rFonts w:asciiTheme="minorHAnsi" w:hAnsiTheme="minorHAnsi" w:cstheme="minorHAnsi"/>
        </w:rPr>
        <w:t xml:space="preserve">claimed to be using </w:t>
      </w:r>
      <w:r w:rsidRPr="00584890">
        <w:rPr>
          <w:rFonts w:asciiTheme="minorHAnsi" w:hAnsiTheme="minorHAnsi" w:cstheme="minorHAnsi"/>
        </w:rPr>
        <w:t>secure ac</w:t>
      </w:r>
      <w:r w:rsidR="00FF4A46">
        <w:rPr>
          <w:rFonts w:asciiTheme="minorHAnsi" w:hAnsiTheme="minorHAnsi" w:cstheme="minorHAnsi"/>
        </w:rPr>
        <w:t xml:space="preserve">commodation as a ‘last resort’, </w:t>
      </w:r>
      <w:r w:rsidRPr="00584890">
        <w:rPr>
          <w:rFonts w:asciiTheme="minorHAnsi" w:hAnsiTheme="minorHAnsi" w:cstheme="minorHAnsi"/>
        </w:rPr>
        <w:t>thresholds across authorities were different because of l</w:t>
      </w:r>
      <w:r w:rsidR="00FF4A46">
        <w:rPr>
          <w:rFonts w:asciiTheme="minorHAnsi" w:hAnsiTheme="minorHAnsi" w:cstheme="minorHAnsi"/>
        </w:rPr>
        <w:t xml:space="preserve">ocal variation in resources and </w:t>
      </w:r>
      <w:r w:rsidRPr="00584890">
        <w:rPr>
          <w:rFonts w:asciiTheme="minorHAnsi" w:hAnsiTheme="minorHAnsi" w:cstheme="minorHAnsi"/>
        </w:rPr>
        <w:t>perceptions of secure placemen</w:t>
      </w:r>
      <w:r w:rsidR="00FF4A46">
        <w:rPr>
          <w:rFonts w:asciiTheme="minorHAnsi" w:hAnsiTheme="minorHAnsi" w:cstheme="minorHAnsi"/>
        </w:rPr>
        <w:t>ts’ potential benefits or harm.</w:t>
      </w:r>
    </w:p>
    <w:p w:rsidR="00FF4A46" w:rsidRDefault="00FF4A46" w:rsidP="00FF4A46"/>
    <w:p w:rsidR="00D32F44" w:rsidRDefault="00D32F44">
      <w:r>
        <w:br w:type="page"/>
      </w:r>
    </w:p>
    <w:tbl>
      <w:tblPr>
        <w:tblW w:w="0" w:type="auto"/>
        <w:tblLook w:val="04A0" w:firstRow="1" w:lastRow="0" w:firstColumn="1" w:lastColumn="0" w:noHBand="0" w:noVBand="1"/>
      </w:tblPr>
      <w:tblGrid>
        <w:gridCol w:w="9242"/>
      </w:tblGrid>
      <w:tr w:rsidR="00FF4A46" w:rsidTr="007A7C77">
        <w:trPr>
          <w:trHeight w:val="397"/>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FF4A46" w:rsidRDefault="00FF4A46" w:rsidP="007A7C77">
            <w:pPr>
              <w:spacing w:before="40" w:after="40" w:line="276" w:lineRule="auto"/>
              <w:rPr>
                <w:rFonts w:ascii="Century Gothic" w:hAnsi="Century Gothic" w:cstheme="minorHAnsi"/>
                <w:b/>
              </w:rPr>
            </w:pPr>
            <w:r>
              <w:rPr>
                <w:rFonts w:ascii="Century Gothic" w:hAnsi="Century Gothic" w:cstheme="minorHAnsi"/>
                <w:b/>
              </w:rPr>
              <w:lastRenderedPageBreak/>
              <w:t>Your comments:</w:t>
            </w:r>
          </w:p>
          <w:p w:rsidR="00FF4A46" w:rsidRPr="004B5D0A" w:rsidRDefault="00D32F44" w:rsidP="007A7C77">
            <w:pPr>
              <w:spacing w:before="40" w:after="40" w:line="276" w:lineRule="auto"/>
              <w:rPr>
                <w:rFonts w:asciiTheme="minorHAnsi" w:hAnsiTheme="minorHAnsi" w:cstheme="minorHAnsi"/>
                <w:i/>
              </w:rPr>
            </w:pPr>
            <w:r>
              <w:rPr>
                <w:rFonts w:asciiTheme="minorHAnsi" w:hAnsiTheme="minorHAnsi" w:cstheme="minorHAnsi"/>
                <w:i/>
              </w:rPr>
              <w:t>If secure care were to be introduced into Queensland, w</w:t>
            </w:r>
            <w:r w:rsidRPr="00D32F44">
              <w:rPr>
                <w:rFonts w:asciiTheme="minorHAnsi" w:hAnsiTheme="minorHAnsi" w:cstheme="minorHAnsi"/>
                <w:i/>
              </w:rPr>
              <w:t>ho should determine children’s admission and length of s</w:t>
            </w:r>
            <w:r>
              <w:rPr>
                <w:rFonts w:asciiTheme="minorHAnsi" w:hAnsiTheme="minorHAnsi" w:cstheme="minorHAnsi"/>
                <w:i/>
              </w:rPr>
              <w:t>tay,</w:t>
            </w:r>
            <w:r w:rsidRPr="00D32F44">
              <w:rPr>
                <w:rFonts w:asciiTheme="minorHAnsi" w:hAnsiTheme="minorHAnsi" w:cstheme="minorHAnsi"/>
                <w:i/>
              </w:rPr>
              <w:t xml:space="preserve"> and what (if any) restrictions should apply to their admission or length of stay?</w:t>
            </w:r>
          </w:p>
        </w:tc>
      </w:tr>
      <w:tr w:rsidR="00FF4A46" w:rsidTr="007A7C77">
        <w:trPr>
          <w:trHeight w:val="5670"/>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FF4A46" w:rsidRDefault="00FF4A46" w:rsidP="007A7C77">
            <w:pPr>
              <w:spacing w:before="120" w:after="120"/>
              <w:rPr>
                <w:rFonts w:asciiTheme="minorHAnsi" w:hAnsiTheme="minorHAnsi" w:cstheme="minorHAnsi"/>
              </w:rPr>
            </w:pPr>
          </w:p>
          <w:p w:rsidR="00FF4A46" w:rsidRPr="004D5342" w:rsidRDefault="00FF4A46" w:rsidP="007A7C77">
            <w:pPr>
              <w:spacing w:before="120" w:after="120"/>
              <w:rPr>
                <w:rFonts w:asciiTheme="minorHAnsi" w:hAnsiTheme="minorHAnsi" w:cstheme="minorHAnsi"/>
              </w:rPr>
            </w:pPr>
          </w:p>
        </w:tc>
      </w:tr>
    </w:tbl>
    <w:p w:rsidR="00D32F44" w:rsidRDefault="00D32F44" w:rsidP="00C34F96">
      <w:pPr>
        <w:autoSpaceDE w:val="0"/>
        <w:autoSpaceDN w:val="0"/>
        <w:adjustRightInd w:val="0"/>
        <w:spacing w:after="200" w:line="276" w:lineRule="auto"/>
        <w:rPr>
          <w:rFonts w:ascii="Century Gothic" w:hAnsi="Century Gothic" w:cstheme="minorHAnsi"/>
          <w:b/>
          <w:sz w:val="24"/>
          <w:szCs w:val="24"/>
        </w:rPr>
      </w:pPr>
      <w:bookmarkStart w:id="1" w:name="6_9"/>
      <w:bookmarkEnd w:id="1"/>
    </w:p>
    <w:p w:rsidR="00917242" w:rsidRPr="00917242" w:rsidRDefault="00F74223" w:rsidP="00C34F96">
      <w:pPr>
        <w:autoSpaceDE w:val="0"/>
        <w:autoSpaceDN w:val="0"/>
        <w:adjustRightInd w:val="0"/>
        <w:spacing w:after="200" w:line="276" w:lineRule="auto"/>
        <w:rPr>
          <w:rFonts w:asciiTheme="minorHAnsi" w:hAnsiTheme="minorHAnsi" w:cstheme="minorHAnsi"/>
        </w:rPr>
      </w:pPr>
      <w:r w:rsidRPr="00F74223">
        <w:rPr>
          <w:rFonts w:ascii="Century Gothic" w:hAnsi="Century Gothic" w:cstheme="minorHAnsi"/>
          <w:b/>
          <w:sz w:val="24"/>
          <w:szCs w:val="24"/>
        </w:rPr>
        <w:t>What avenues and ri</w:t>
      </w:r>
      <w:r w:rsidR="00EE2FFF">
        <w:rPr>
          <w:rFonts w:ascii="Century Gothic" w:hAnsi="Century Gothic" w:cstheme="minorHAnsi"/>
          <w:b/>
          <w:sz w:val="24"/>
          <w:szCs w:val="24"/>
        </w:rPr>
        <w:t>ghts of review and appeal</w:t>
      </w:r>
      <w:r w:rsidRPr="00F74223">
        <w:rPr>
          <w:rFonts w:ascii="Century Gothic" w:hAnsi="Century Gothic" w:cstheme="minorHAnsi"/>
          <w:b/>
          <w:sz w:val="24"/>
          <w:szCs w:val="24"/>
        </w:rPr>
        <w:t xml:space="preserve"> should be made available to children who are detained in secure care?</w:t>
      </w:r>
    </w:p>
    <w:p w:rsidR="002548EC" w:rsidRDefault="00917242" w:rsidP="00CD3483">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 xml:space="preserve">Article 37(d) of the </w:t>
      </w:r>
      <w:r w:rsidRPr="00390287">
        <w:rPr>
          <w:rFonts w:asciiTheme="minorHAnsi" w:hAnsiTheme="minorHAnsi" w:cstheme="minorHAnsi"/>
          <w:i/>
        </w:rPr>
        <w:t>Convention on the Rights of the Child</w:t>
      </w:r>
      <w:r>
        <w:rPr>
          <w:rFonts w:asciiTheme="minorHAnsi" w:hAnsiTheme="minorHAnsi" w:cstheme="minorHAnsi"/>
        </w:rPr>
        <w:t xml:space="preserve"> states that children who are deprived of their liberty have the right to challenge the legality of their detention before a court or other competent, independent and impartial authority.  Article 37(d) also states that children </w:t>
      </w:r>
      <w:r w:rsidR="002548EC">
        <w:rPr>
          <w:rFonts w:asciiTheme="minorHAnsi" w:hAnsiTheme="minorHAnsi" w:cstheme="minorHAnsi"/>
        </w:rPr>
        <w:t>have the right to promptly access legal and other appropriate assistance for this purpose.  For reasons previously discussed, the right to a prompt review of the legality of a child’s detention should not be limited to a review of its ‘lawfulness’, but also allow for a review of its ‘arbitrariness’.</w:t>
      </w:r>
    </w:p>
    <w:p w:rsidR="00CD3483" w:rsidRDefault="002548EC" w:rsidP="00CD3483">
      <w:pPr>
        <w:spacing w:after="200" w:line="276" w:lineRule="auto"/>
        <w:rPr>
          <w:rFonts w:asciiTheme="minorHAnsi" w:hAnsiTheme="minorHAnsi" w:cstheme="minorHAnsi"/>
        </w:rPr>
      </w:pPr>
      <w:r w:rsidRPr="00584890">
        <w:rPr>
          <w:rFonts w:asciiTheme="minorHAnsi" w:hAnsiTheme="minorHAnsi" w:cstheme="minorHAnsi"/>
        </w:rPr>
        <w:t xml:space="preserve">All Australian jurisdictions </w:t>
      </w:r>
      <w:r w:rsidR="001A6FA7">
        <w:rPr>
          <w:rFonts w:asciiTheme="minorHAnsi" w:hAnsiTheme="minorHAnsi" w:cstheme="minorHAnsi"/>
        </w:rPr>
        <w:t xml:space="preserve">providing secure care </w:t>
      </w:r>
      <w:r w:rsidRPr="00584890">
        <w:rPr>
          <w:rFonts w:asciiTheme="minorHAnsi" w:hAnsiTheme="minorHAnsi" w:cstheme="minorHAnsi"/>
        </w:rPr>
        <w:t xml:space="preserve">have </w:t>
      </w:r>
      <w:r w:rsidR="001A6FA7">
        <w:rPr>
          <w:rFonts w:asciiTheme="minorHAnsi" w:hAnsiTheme="minorHAnsi" w:cstheme="minorHAnsi"/>
        </w:rPr>
        <w:t xml:space="preserve">appeal and review processes in place.  In New South Wales, these are judicially based.  In Victoria and Western Australia, persons affected by a decision (i.e. a parent, carer or child) </w:t>
      </w:r>
      <w:r w:rsidR="00BD29EE">
        <w:rPr>
          <w:rFonts w:asciiTheme="minorHAnsi" w:hAnsiTheme="minorHAnsi" w:cstheme="minorHAnsi"/>
        </w:rPr>
        <w:t xml:space="preserve">may </w:t>
      </w:r>
      <w:r w:rsidR="006C043F">
        <w:rPr>
          <w:rFonts w:asciiTheme="minorHAnsi" w:hAnsiTheme="minorHAnsi" w:cstheme="minorHAnsi"/>
        </w:rPr>
        <w:t xml:space="preserve">first </w:t>
      </w:r>
      <w:r w:rsidR="00BD29EE">
        <w:rPr>
          <w:rFonts w:asciiTheme="minorHAnsi" w:hAnsiTheme="minorHAnsi" w:cstheme="minorHAnsi"/>
        </w:rPr>
        <w:t>requ</w:t>
      </w:r>
      <w:r w:rsidR="00390287">
        <w:rPr>
          <w:rFonts w:asciiTheme="minorHAnsi" w:hAnsiTheme="minorHAnsi" w:cstheme="minorHAnsi"/>
        </w:rPr>
        <w:t>est a</w:t>
      </w:r>
      <w:r w:rsidR="005E3886">
        <w:rPr>
          <w:rFonts w:asciiTheme="minorHAnsi" w:hAnsiTheme="minorHAnsi" w:cstheme="minorHAnsi"/>
        </w:rPr>
        <w:t>n ‘internal’ review.  D</w:t>
      </w:r>
      <w:r w:rsidR="00BD29EE">
        <w:rPr>
          <w:rFonts w:asciiTheme="minorHAnsi" w:hAnsiTheme="minorHAnsi" w:cstheme="minorHAnsi"/>
        </w:rPr>
        <w:t xml:space="preserve">ecisions </w:t>
      </w:r>
      <w:r w:rsidR="005E3886">
        <w:rPr>
          <w:rFonts w:asciiTheme="minorHAnsi" w:hAnsiTheme="minorHAnsi" w:cstheme="minorHAnsi"/>
        </w:rPr>
        <w:t xml:space="preserve">that can be reviewed include those that have been made </w:t>
      </w:r>
      <w:r w:rsidR="00BD29EE">
        <w:rPr>
          <w:rFonts w:asciiTheme="minorHAnsi" w:hAnsiTheme="minorHAnsi" w:cstheme="minorHAnsi"/>
        </w:rPr>
        <w:t>in relation to the approval or non-approval of a child’s placement in secure care or the initial or extended length of the placement.  In certain circumstances, parties within Victoria may have casework decisions reviewed by the Victorian Civil and Administrative Tribunal and West Australians may similarly access their State Administrative Tribunal.</w:t>
      </w:r>
    </w:p>
    <w:p w:rsidR="00CD3483" w:rsidRDefault="00CD3483" w:rsidP="00F82B03">
      <w:pPr>
        <w:spacing w:after="200" w:line="276" w:lineRule="auto"/>
        <w:rPr>
          <w:rFonts w:asciiTheme="minorHAnsi" w:hAnsiTheme="minorHAnsi" w:cstheme="minorHAnsi"/>
        </w:rPr>
      </w:pPr>
    </w:p>
    <w:p w:rsidR="00CD3483" w:rsidRDefault="00CD3483" w:rsidP="00CD3483"/>
    <w:tbl>
      <w:tblPr>
        <w:tblW w:w="0" w:type="auto"/>
        <w:tblLook w:val="04A0" w:firstRow="1" w:lastRow="0" w:firstColumn="1" w:lastColumn="0" w:noHBand="0" w:noVBand="1"/>
      </w:tblPr>
      <w:tblGrid>
        <w:gridCol w:w="9242"/>
      </w:tblGrid>
      <w:tr w:rsidR="00CD3483" w:rsidTr="007A7C77">
        <w:trPr>
          <w:trHeight w:val="397"/>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CD3483" w:rsidRDefault="00CD3483" w:rsidP="007A7C77">
            <w:pPr>
              <w:spacing w:before="40" w:after="40" w:line="276" w:lineRule="auto"/>
              <w:rPr>
                <w:rFonts w:ascii="Century Gothic" w:hAnsi="Century Gothic" w:cstheme="minorHAnsi"/>
                <w:b/>
              </w:rPr>
            </w:pPr>
            <w:r>
              <w:rPr>
                <w:rFonts w:ascii="Century Gothic" w:hAnsi="Century Gothic" w:cstheme="minorHAnsi"/>
                <w:b/>
              </w:rPr>
              <w:t>Your comments:</w:t>
            </w:r>
          </w:p>
          <w:p w:rsidR="00CD3483" w:rsidRPr="00CD3483" w:rsidRDefault="00CD3483" w:rsidP="007A7C77">
            <w:pPr>
              <w:spacing w:before="40" w:after="40" w:line="276" w:lineRule="auto"/>
              <w:rPr>
                <w:rFonts w:asciiTheme="minorHAnsi" w:hAnsiTheme="minorHAnsi" w:cstheme="minorHAnsi"/>
                <w:i/>
              </w:rPr>
            </w:pPr>
            <w:r>
              <w:rPr>
                <w:rFonts w:asciiTheme="minorHAnsi" w:hAnsiTheme="minorHAnsi" w:cstheme="minorHAnsi"/>
                <w:i/>
              </w:rPr>
              <w:t xml:space="preserve">What rights and avenues of </w:t>
            </w:r>
            <w:r w:rsidR="00EE2FFF">
              <w:rPr>
                <w:rFonts w:asciiTheme="minorHAnsi" w:hAnsiTheme="minorHAnsi" w:cstheme="minorHAnsi"/>
                <w:i/>
              </w:rPr>
              <w:t xml:space="preserve">review and </w:t>
            </w:r>
            <w:r>
              <w:rPr>
                <w:rFonts w:asciiTheme="minorHAnsi" w:hAnsiTheme="minorHAnsi" w:cstheme="minorHAnsi"/>
                <w:i/>
              </w:rPr>
              <w:t xml:space="preserve">appeal should be made available to </w:t>
            </w:r>
            <w:r w:rsidR="00EE2FFF">
              <w:rPr>
                <w:rFonts w:asciiTheme="minorHAnsi" w:hAnsiTheme="minorHAnsi" w:cstheme="minorHAnsi"/>
                <w:i/>
              </w:rPr>
              <w:t xml:space="preserve">children and </w:t>
            </w:r>
            <w:r>
              <w:rPr>
                <w:rFonts w:asciiTheme="minorHAnsi" w:hAnsiTheme="minorHAnsi" w:cstheme="minorHAnsi"/>
                <w:i/>
              </w:rPr>
              <w:t>others such as the child’s parents or carers</w:t>
            </w:r>
            <w:r w:rsidR="00EE2FFF">
              <w:rPr>
                <w:rFonts w:asciiTheme="minorHAnsi" w:hAnsiTheme="minorHAnsi" w:cstheme="minorHAnsi"/>
                <w:i/>
              </w:rPr>
              <w:t>?</w:t>
            </w:r>
          </w:p>
        </w:tc>
      </w:tr>
      <w:tr w:rsidR="00CD3483" w:rsidTr="007A7C77">
        <w:trPr>
          <w:trHeight w:val="5670"/>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CD3483" w:rsidRDefault="00CD3483" w:rsidP="007A7C77">
            <w:pPr>
              <w:spacing w:before="120" w:after="120"/>
              <w:rPr>
                <w:rFonts w:asciiTheme="minorHAnsi" w:hAnsiTheme="minorHAnsi" w:cstheme="minorHAnsi"/>
              </w:rPr>
            </w:pPr>
          </w:p>
          <w:p w:rsidR="00CD3483" w:rsidRPr="004D5342" w:rsidRDefault="00CD3483" w:rsidP="007A7C77">
            <w:pPr>
              <w:spacing w:before="120" w:after="120"/>
              <w:rPr>
                <w:rFonts w:asciiTheme="minorHAnsi" w:hAnsiTheme="minorHAnsi" w:cstheme="minorHAnsi"/>
              </w:rPr>
            </w:pPr>
          </w:p>
        </w:tc>
      </w:tr>
    </w:tbl>
    <w:p w:rsidR="00CD3483" w:rsidRDefault="00CD3483" w:rsidP="00613241">
      <w:pPr>
        <w:autoSpaceDE w:val="0"/>
        <w:autoSpaceDN w:val="0"/>
        <w:adjustRightInd w:val="0"/>
        <w:spacing w:after="200" w:line="276" w:lineRule="auto"/>
        <w:rPr>
          <w:rFonts w:ascii="Century Gothic" w:hAnsi="Century Gothic" w:cstheme="minorHAnsi"/>
          <w:b/>
          <w:sz w:val="24"/>
          <w:szCs w:val="24"/>
        </w:rPr>
      </w:pPr>
    </w:p>
    <w:p w:rsidR="00613241" w:rsidRPr="00CD3483" w:rsidRDefault="00613241" w:rsidP="00613241">
      <w:pPr>
        <w:autoSpaceDE w:val="0"/>
        <w:autoSpaceDN w:val="0"/>
        <w:adjustRightInd w:val="0"/>
        <w:spacing w:after="200" w:line="276" w:lineRule="auto"/>
        <w:rPr>
          <w:rFonts w:asciiTheme="minorHAnsi" w:hAnsiTheme="minorHAnsi" w:cstheme="minorHAnsi"/>
        </w:rPr>
      </w:pPr>
      <w:r w:rsidRPr="00F82B03">
        <w:rPr>
          <w:rFonts w:ascii="Century Gothic" w:hAnsi="Century Gothic" w:cstheme="minorHAnsi"/>
          <w:b/>
          <w:sz w:val="24"/>
          <w:szCs w:val="24"/>
        </w:rPr>
        <w:t>How many and where should secure care facilities be located</w:t>
      </w:r>
      <w:r w:rsidR="00CD3483">
        <w:rPr>
          <w:rFonts w:ascii="Century Gothic" w:hAnsi="Century Gothic" w:cstheme="minorHAnsi"/>
          <w:b/>
          <w:sz w:val="24"/>
          <w:szCs w:val="24"/>
        </w:rPr>
        <w:t xml:space="preserve"> in Queensland</w:t>
      </w:r>
      <w:r w:rsidRPr="00F82B03">
        <w:rPr>
          <w:rFonts w:ascii="Century Gothic" w:hAnsi="Century Gothic" w:cstheme="minorHAnsi"/>
          <w:b/>
          <w:sz w:val="24"/>
          <w:szCs w:val="24"/>
        </w:rPr>
        <w:t xml:space="preserve">? </w:t>
      </w:r>
    </w:p>
    <w:p w:rsidR="00AB7F8C" w:rsidRDefault="00344F02" w:rsidP="00613241">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 xml:space="preserve">The </w:t>
      </w:r>
      <w:r w:rsidRPr="00AB7F8C">
        <w:rPr>
          <w:rFonts w:asciiTheme="minorHAnsi" w:hAnsiTheme="minorHAnsi" w:cstheme="minorHAnsi"/>
          <w:i/>
        </w:rPr>
        <w:t>Rules for the Protection of Juveniles Deprived of their Liberty</w:t>
      </w:r>
      <w:r>
        <w:rPr>
          <w:rFonts w:asciiTheme="minorHAnsi" w:hAnsiTheme="minorHAnsi" w:cstheme="minorHAnsi"/>
        </w:rPr>
        <w:t xml:space="preserve"> state that “The number of juveniles detained in closed facilities should be small enough to enable individualised treatment.  Detention facilities for juveniles should be decentralised and of such size as to facilitate access and contact between the juveniles and their families</w:t>
      </w:r>
      <w:r w:rsidR="00AB7F8C">
        <w:rPr>
          <w:rFonts w:asciiTheme="minorHAnsi" w:hAnsiTheme="minorHAnsi" w:cstheme="minorHAnsi"/>
        </w:rPr>
        <w:t>.  Small-scale detention facilities should be established and integrated into the social, economic and cultural environment of the community” (Rule 30).</w:t>
      </w:r>
    </w:p>
    <w:p w:rsidR="00CD3483" w:rsidRDefault="00CD3483" w:rsidP="00613241">
      <w:pPr>
        <w:autoSpaceDE w:val="0"/>
        <w:autoSpaceDN w:val="0"/>
        <w:adjustRightInd w:val="0"/>
        <w:spacing w:after="200" w:line="276" w:lineRule="auto"/>
        <w:rPr>
          <w:rFonts w:asciiTheme="minorHAnsi" w:hAnsiTheme="minorHAnsi" w:cstheme="minorHAnsi"/>
        </w:rPr>
      </w:pPr>
      <w:r w:rsidRPr="00CD3483">
        <w:rPr>
          <w:rFonts w:asciiTheme="minorHAnsi" w:hAnsiTheme="minorHAnsi" w:cstheme="minorHAnsi"/>
        </w:rPr>
        <w:t>Within</w:t>
      </w:r>
      <w:r>
        <w:rPr>
          <w:rFonts w:asciiTheme="minorHAnsi" w:hAnsiTheme="minorHAnsi" w:cstheme="minorHAnsi"/>
        </w:rPr>
        <w:t xml:space="preserve"> New South Wales, there is one secure care facility, Sherwood House, that is located in south west Sydney.  Sherwood House can accommodate a maximum of four children aged 10 to 17 years.</w:t>
      </w:r>
    </w:p>
    <w:p w:rsidR="001B0733" w:rsidRDefault="00CD3483" w:rsidP="00613241">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 xml:space="preserve">In Victoria, </w:t>
      </w:r>
      <w:r w:rsidR="001B0733">
        <w:rPr>
          <w:rFonts w:asciiTheme="minorHAnsi" w:hAnsiTheme="minorHAnsi" w:cstheme="minorHAnsi"/>
        </w:rPr>
        <w:t>two 10-bed gender specific residential units are</w:t>
      </w:r>
      <w:r>
        <w:rPr>
          <w:rFonts w:asciiTheme="minorHAnsi" w:hAnsiTheme="minorHAnsi" w:cstheme="minorHAnsi"/>
        </w:rPr>
        <w:t xml:space="preserve"> </w:t>
      </w:r>
      <w:r w:rsidR="001B0733">
        <w:rPr>
          <w:rFonts w:asciiTheme="minorHAnsi" w:hAnsiTheme="minorHAnsi" w:cstheme="minorHAnsi"/>
        </w:rPr>
        <w:t>located in the north and west region of the State for children aged 10 to 17 years.</w:t>
      </w:r>
    </w:p>
    <w:p w:rsidR="001B0733" w:rsidRDefault="001B0733" w:rsidP="00613241">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The Kath French Secure Care Centre is located east of Perth in Western Australia and from January 2013, has been able to accommodate up to six children aged 12 to 17 years.  Prior to this year, the Centre had a nine bed capacity.</w:t>
      </w:r>
    </w:p>
    <w:p w:rsidR="007A69D9" w:rsidRDefault="001B0733" w:rsidP="00390287">
      <w:pPr>
        <w:autoSpaceDE w:val="0"/>
        <w:autoSpaceDN w:val="0"/>
        <w:adjustRightInd w:val="0"/>
        <w:spacing w:after="100" w:line="276" w:lineRule="auto"/>
        <w:rPr>
          <w:rFonts w:asciiTheme="minorHAnsi" w:hAnsiTheme="minorHAnsi" w:cstheme="minorHAnsi"/>
        </w:rPr>
      </w:pPr>
      <w:r>
        <w:rPr>
          <w:rFonts w:asciiTheme="minorHAnsi" w:hAnsiTheme="minorHAnsi" w:cstheme="minorHAnsi"/>
        </w:rPr>
        <w:lastRenderedPageBreak/>
        <w:t xml:space="preserve">Considering Queensland’s geography, there </w:t>
      </w:r>
      <w:r w:rsidR="007A69D9">
        <w:rPr>
          <w:rFonts w:asciiTheme="minorHAnsi" w:hAnsiTheme="minorHAnsi" w:cstheme="minorHAnsi"/>
        </w:rPr>
        <w:t>would be particular challenges in selecting an appropriate location (or locations) for one or more secure care facilities, especially if a facility was intended to provide a State-wide service.  Particular challenges would be created in relation to:</w:t>
      </w:r>
    </w:p>
    <w:p w:rsidR="007A69D9" w:rsidRDefault="00613241" w:rsidP="002E02FB">
      <w:pPr>
        <w:pStyle w:val="ListParagraph"/>
        <w:numPr>
          <w:ilvl w:val="0"/>
          <w:numId w:val="42"/>
        </w:numPr>
        <w:autoSpaceDE w:val="0"/>
        <w:autoSpaceDN w:val="0"/>
        <w:adjustRightInd w:val="0"/>
        <w:spacing w:after="100" w:line="276" w:lineRule="auto"/>
        <w:ind w:left="1003" w:hanging="357"/>
        <w:contextualSpacing w:val="0"/>
        <w:rPr>
          <w:rFonts w:asciiTheme="minorHAnsi" w:hAnsiTheme="minorHAnsi" w:cstheme="minorHAnsi"/>
        </w:rPr>
      </w:pPr>
      <w:r w:rsidRPr="007A69D9">
        <w:rPr>
          <w:rFonts w:asciiTheme="minorHAnsi" w:hAnsiTheme="minorHAnsi" w:cstheme="minorHAnsi"/>
        </w:rPr>
        <w:t>arrangements for transpo</w:t>
      </w:r>
      <w:r w:rsidR="007A69D9">
        <w:rPr>
          <w:rFonts w:asciiTheme="minorHAnsi" w:hAnsiTheme="minorHAnsi" w:cstheme="minorHAnsi"/>
        </w:rPr>
        <w:t>rting children from</w:t>
      </w:r>
      <w:r w:rsidR="00344F02">
        <w:rPr>
          <w:rFonts w:asciiTheme="minorHAnsi" w:hAnsiTheme="minorHAnsi" w:cstheme="minorHAnsi"/>
        </w:rPr>
        <w:t>,</w:t>
      </w:r>
      <w:r w:rsidR="007A69D9">
        <w:rPr>
          <w:rFonts w:asciiTheme="minorHAnsi" w:hAnsiTheme="minorHAnsi" w:cstheme="minorHAnsi"/>
        </w:rPr>
        <w:t xml:space="preserve"> </w:t>
      </w:r>
      <w:r w:rsidR="00344F02">
        <w:rPr>
          <w:rFonts w:asciiTheme="minorHAnsi" w:hAnsiTheme="minorHAnsi" w:cstheme="minorHAnsi"/>
        </w:rPr>
        <w:t xml:space="preserve">and returning them to, </w:t>
      </w:r>
      <w:r w:rsidR="007A69D9">
        <w:rPr>
          <w:rFonts w:asciiTheme="minorHAnsi" w:hAnsiTheme="minorHAnsi" w:cstheme="minorHAnsi"/>
        </w:rPr>
        <w:t>their home communities, and</w:t>
      </w:r>
    </w:p>
    <w:p w:rsidR="00613241" w:rsidRPr="007A69D9" w:rsidRDefault="00613241" w:rsidP="002E02FB">
      <w:pPr>
        <w:pStyle w:val="ListParagraph"/>
        <w:numPr>
          <w:ilvl w:val="0"/>
          <w:numId w:val="42"/>
        </w:numPr>
        <w:autoSpaceDE w:val="0"/>
        <w:autoSpaceDN w:val="0"/>
        <w:adjustRightInd w:val="0"/>
        <w:spacing w:after="200" w:line="276" w:lineRule="auto"/>
        <w:ind w:left="1003" w:hanging="357"/>
        <w:contextualSpacing w:val="0"/>
        <w:rPr>
          <w:rFonts w:asciiTheme="minorHAnsi" w:hAnsiTheme="minorHAnsi" w:cstheme="minorHAnsi"/>
        </w:rPr>
      </w:pPr>
      <w:r w:rsidRPr="007A69D9">
        <w:rPr>
          <w:rFonts w:asciiTheme="minorHAnsi" w:hAnsiTheme="minorHAnsi" w:cstheme="minorHAnsi"/>
        </w:rPr>
        <w:t>maintainin</w:t>
      </w:r>
      <w:r w:rsidR="007A69D9">
        <w:rPr>
          <w:rFonts w:asciiTheme="minorHAnsi" w:hAnsiTheme="minorHAnsi" w:cstheme="minorHAnsi"/>
        </w:rPr>
        <w:t xml:space="preserve">g children's </w:t>
      </w:r>
      <w:r w:rsidRPr="007A69D9">
        <w:rPr>
          <w:rFonts w:asciiTheme="minorHAnsi" w:hAnsiTheme="minorHAnsi" w:cstheme="minorHAnsi"/>
        </w:rPr>
        <w:t xml:space="preserve">connections with their family, community and culture.  </w:t>
      </w:r>
    </w:p>
    <w:p w:rsidR="007A69D9" w:rsidRDefault="007A69D9" w:rsidP="00613241">
      <w:pPr>
        <w:spacing w:after="200" w:line="276" w:lineRule="auto"/>
        <w:rPr>
          <w:rFonts w:asciiTheme="minorHAnsi" w:hAnsiTheme="minorHAnsi" w:cstheme="minorHAnsi"/>
        </w:rPr>
      </w:pPr>
      <w:r>
        <w:rPr>
          <w:rFonts w:asciiTheme="minorHAnsi" w:hAnsiTheme="minorHAnsi" w:cstheme="minorHAnsi"/>
        </w:rPr>
        <w:t>These challenges would apply in respect of children’s initial admissions into secure care as well as their re-admissions were they to occur.</w:t>
      </w:r>
    </w:p>
    <w:p w:rsidR="007A69D9" w:rsidRDefault="007A69D9" w:rsidP="007A69D9"/>
    <w:tbl>
      <w:tblPr>
        <w:tblW w:w="0" w:type="auto"/>
        <w:tblLook w:val="04A0" w:firstRow="1" w:lastRow="0" w:firstColumn="1" w:lastColumn="0" w:noHBand="0" w:noVBand="1"/>
      </w:tblPr>
      <w:tblGrid>
        <w:gridCol w:w="9242"/>
      </w:tblGrid>
      <w:tr w:rsidR="007A69D9" w:rsidTr="007A7C77">
        <w:trPr>
          <w:trHeight w:val="397"/>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7A69D9" w:rsidRDefault="007A69D9" w:rsidP="007A7C77">
            <w:pPr>
              <w:spacing w:before="40" w:after="40" w:line="276" w:lineRule="auto"/>
              <w:rPr>
                <w:rFonts w:ascii="Century Gothic" w:hAnsi="Century Gothic" w:cstheme="minorHAnsi"/>
                <w:b/>
              </w:rPr>
            </w:pPr>
            <w:r>
              <w:rPr>
                <w:rFonts w:ascii="Century Gothic" w:hAnsi="Century Gothic" w:cstheme="minorHAnsi"/>
                <w:b/>
              </w:rPr>
              <w:t>Your comments:</w:t>
            </w:r>
          </w:p>
          <w:p w:rsidR="007A69D9" w:rsidRPr="00CD3483" w:rsidRDefault="00344F02" w:rsidP="007A7C77">
            <w:pPr>
              <w:spacing w:before="40" w:after="40" w:line="276" w:lineRule="auto"/>
              <w:rPr>
                <w:rFonts w:asciiTheme="minorHAnsi" w:hAnsiTheme="minorHAnsi" w:cstheme="minorHAnsi"/>
                <w:i/>
              </w:rPr>
            </w:pPr>
            <w:r>
              <w:rPr>
                <w:rFonts w:asciiTheme="minorHAnsi" w:hAnsiTheme="minorHAnsi" w:cstheme="minorHAnsi"/>
                <w:i/>
              </w:rPr>
              <w:t>If secure care were to be introduced into Queensland, how many facilities should be established and where should they be located? What bed-capacity should each facility have and should they be gender-specific</w:t>
            </w:r>
            <w:r w:rsidR="00536864">
              <w:rPr>
                <w:rFonts w:asciiTheme="minorHAnsi" w:hAnsiTheme="minorHAnsi" w:cstheme="minorHAnsi"/>
                <w:i/>
              </w:rPr>
              <w:t xml:space="preserve"> and/or restricted to a specified age group</w:t>
            </w:r>
            <w:r>
              <w:rPr>
                <w:rFonts w:asciiTheme="minorHAnsi" w:hAnsiTheme="minorHAnsi" w:cstheme="minorHAnsi"/>
                <w:i/>
              </w:rPr>
              <w:t>?  What arrangements would need to be made for the transportation of children from, and returning them to</w:t>
            </w:r>
            <w:r w:rsidR="00390287">
              <w:rPr>
                <w:rFonts w:asciiTheme="minorHAnsi" w:hAnsiTheme="minorHAnsi" w:cstheme="minorHAnsi"/>
                <w:i/>
              </w:rPr>
              <w:t>,</w:t>
            </w:r>
            <w:r>
              <w:rPr>
                <w:rFonts w:asciiTheme="minorHAnsi" w:hAnsiTheme="minorHAnsi" w:cstheme="minorHAnsi"/>
                <w:i/>
              </w:rPr>
              <w:t xml:space="preserve"> their home communities?  What arrangements would need to be put in place to maintain children’s connections with their family, community and culture?</w:t>
            </w:r>
          </w:p>
        </w:tc>
      </w:tr>
      <w:tr w:rsidR="007A69D9" w:rsidTr="00861B7C">
        <w:trPr>
          <w:trHeight w:val="6804"/>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7A69D9" w:rsidRDefault="007A69D9" w:rsidP="007A7C77">
            <w:pPr>
              <w:spacing w:before="120" w:after="120"/>
              <w:rPr>
                <w:rFonts w:asciiTheme="minorHAnsi" w:hAnsiTheme="minorHAnsi" w:cstheme="minorHAnsi"/>
              </w:rPr>
            </w:pPr>
          </w:p>
          <w:p w:rsidR="007A69D9" w:rsidRPr="004D5342" w:rsidRDefault="007A69D9" w:rsidP="007A7C77">
            <w:pPr>
              <w:spacing w:before="120" w:after="120"/>
              <w:rPr>
                <w:rFonts w:asciiTheme="minorHAnsi" w:hAnsiTheme="minorHAnsi" w:cstheme="minorHAnsi"/>
              </w:rPr>
            </w:pPr>
          </w:p>
        </w:tc>
      </w:tr>
    </w:tbl>
    <w:p w:rsidR="00AA398D" w:rsidRDefault="00AA398D">
      <w:pPr>
        <w:spacing w:after="200" w:line="276" w:lineRule="auto"/>
        <w:rPr>
          <w:rFonts w:ascii="Century Gothic" w:hAnsi="Century Gothic" w:cstheme="minorHAnsi"/>
          <w:b/>
          <w:sz w:val="24"/>
          <w:szCs w:val="24"/>
        </w:rPr>
      </w:pPr>
    </w:p>
    <w:p w:rsidR="00F74223" w:rsidRPr="00AA398D" w:rsidRDefault="00F74223" w:rsidP="00536864">
      <w:pPr>
        <w:spacing w:after="200" w:line="276" w:lineRule="auto"/>
        <w:rPr>
          <w:rFonts w:asciiTheme="minorHAnsi" w:hAnsiTheme="minorHAnsi" w:cstheme="minorHAnsi"/>
        </w:rPr>
      </w:pPr>
      <w:r w:rsidRPr="00F74223">
        <w:rPr>
          <w:rFonts w:ascii="Century Gothic" w:hAnsi="Century Gothic" w:cstheme="minorHAnsi"/>
          <w:b/>
          <w:sz w:val="24"/>
          <w:szCs w:val="24"/>
        </w:rPr>
        <w:lastRenderedPageBreak/>
        <w:t>How ‘secure’ is ‘secure’?</w:t>
      </w:r>
    </w:p>
    <w:p w:rsidR="00536864" w:rsidRDefault="00AA398D" w:rsidP="00F512EE">
      <w:pPr>
        <w:autoSpaceDE w:val="0"/>
        <w:autoSpaceDN w:val="0"/>
        <w:adjustRightInd w:val="0"/>
        <w:spacing w:after="100" w:line="276" w:lineRule="auto"/>
        <w:rPr>
          <w:rFonts w:asciiTheme="minorHAnsi" w:hAnsiTheme="minorHAnsi" w:cstheme="minorHAnsi"/>
        </w:rPr>
      </w:pPr>
      <w:r>
        <w:rPr>
          <w:rFonts w:asciiTheme="minorHAnsi" w:hAnsiTheme="minorHAnsi" w:cstheme="minorHAnsi"/>
        </w:rPr>
        <w:t xml:space="preserve">The term </w:t>
      </w:r>
      <w:r w:rsidRPr="00AA398D">
        <w:rPr>
          <w:rFonts w:asciiTheme="minorHAnsi" w:hAnsiTheme="minorHAnsi" w:cstheme="minorHAnsi"/>
        </w:rPr>
        <w:t>‘</w:t>
      </w:r>
      <w:r>
        <w:rPr>
          <w:rFonts w:asciiTheme="minorHAnsi" w:hAnsiTheme="minorHAnsi" w:cstheme="minorHAnsi"/>
        </w:rPr>
        <w:t>s</w:t>
      </w:r>
      <w:r w:rsidRPr="00AA398D">
        <w:rPr>
          <w:rFonts w:asciiTheme="minorHAnsi" w:hAnsiTheme="minorHAnsi" w:cstheme="minorHAnsi"/>
        </w:rPr>
        <w:t xml:space="preserve">ecure’ </w:t>
      </w:r>
      <w:r>
        <w:rPr>
          <w:rFonts w:asciiTheme="minorHAnsi" w:hAnsiTheme="minorHAnsi" w:cstheme="minorHAnsi"/>
        </w:rPr>
        <w:t xml:space="preserve">does not represent an ‘absolute’ concept.  </w:t>
      </w:r>
      <w:r w:rsidR="00713C5D">
        <w:rPr>
          <w:rFonts w:asciiTheme="minorHAnsi" w:hAnsiTheme="minorHAnsi" w:cstheme="minorHAnsi"/>
        </w:rPr>
        <w:t>Security is best thought of in terms of a continuum ranging from a low or minimum security level through to a level defined as high or maximum.  When the term ‘secure’ is applied to a part</w:t>
      </w:r>
      <w:r w:rsidR="00536864">
        <w:rPr>
          <w:rFonts w:asciiTheme="minorHAnsi" w:hAnsiTheme="minorHAnsi" w:cstheme="minorHAnsi"/>
        </w:rPr>
        <w:t xml:space="preserve">icular setting however, the general </w:t>
      </w:r>
      <w:r w:rsidR="00713C5D">
        <w:rPr>
          <w:rFonts w:asciiTheme="minorHAnsi" w:hAnsiTheme="minorHAnsi" w:cstheme="minorHAnsi"/>
        </w:rPr>
        <w:t>public</w:t>
      </w:r>
      <w:r w:rsidR="00654E74">
        <w:rPr>
          <w:rFonts w:asciiTheme="minorHAnsi" w:hAnsiTheme="minorHAnsi" w:cstheme="minorHAnsi"/>
        </w:rPr>
        <w:t xml:space="preserve"> often holds an expectation</w:t>
      </w:r>
      <w:r w:rsidR="00536864">
        <w:rPr>
          <w:rFonts w:asciiTheme="minorHAnsi" w:hAnsiTheme="minorHAnsi" w:cstheme="minorHAnsi"/>
        </w:rPr>
        <w:t xml:space="preserve"> </w:t>
      </w:r>
      <w:r w:rsidR="00713C5D">
        <w:rPr>
          <w:rFonts w:asciiTheme="minorHAnsi" w:hAnsiTheme="minorHAnsi" w:cstheme="minorHAnsi"/>
        </w:rPr>
        <w:t xml:space="preserve">that </w:t>
      </w:r>
      <w:r w:rsidR="008340C4">
        <w:rPr>
          <w:rFonts w:asciiTheme="minorHAnsi" w:hAnsiTheme="minorHAnsi" w:cstheme="minorHAnsi"/>
        </w:rPr>
        <w:t>the security is ‘absolute’ and escapes</w:t>
      </w:r>
      <w:r w:rsidR="00713C5D">
        <w:rPr>
          <w:rFonts w:asciiTheme="minorHAnsi" w:hAnsiTheme="minorHAnsi" w:cstheme="minorHAnsi"/>
        </w:rPr>
        <w:t xml:space="preserve"> are viewed as indications of deficiencies in the facility </w:t>
      </w:r>
      <w:r w:rsidR="00536864">
        <w:rPr>
          <w:rFonts w:asciiTheme="minorHAnsi" w:hAnsiTheme="minorHAnsi" w:cstheme="minorHAnsi"/>
        </w:rPr>
        <w:t xml:space="preserve">design and/ </w:t>
      </w:r>
      <w:r w:rsidR="00713C5D">
        <w:rPr>
          <w:rFonts w:asciiTheme="minorHAnsi" w:hAnsiTheme="minorHAnsi" w:cstheme="minorHAnsi"/>
        </w:rPr>
        <w:t xml:space="preserve">or </w:t>
      </w:r>
      <w:r w:rsidR="00654E74">
        <w:rPr>
          <w:rFonts w:asciiTheme="minorHAnsi" w:hAnsiTheme="minorHAnsi" w:cstheme="minorHAnsi"/>
        </w:rPr>
        <w:t>the incompetence of the facility’s administrators</w:t>
      </w:r>
      <w:r w:rsidR="00713C5D">
        <w:rPr>
          <w:rFonts w:asciiTheme="minorHAnsi" w:hAnsiTheme="minorHAnsi" w:cstheme="minorHAnsi"/>
        </w:rPr>
        <w:t xml:space="preserve"> or staff.</w:t>
      </w:r>
      <w:r w:rsidR="00536864">
        <w:rPr>
          <w:rFonts w:asciiTheme="minorHAnsi" w:hAnsiTheme="minorHAnsi" w:cstheme="minorHAnsi"/>
        </w:rPr>
        <w:t xml:space="preserve">  </w:t>
      </w:r>
      <w:r w:rsidR="00654E74">
        <w:rPr>
          <w:rFonts w:asciiTheme="minorHAnsi" w:hAnsiTheme="minorHAnsi" w:cstheme="minorHAnsi"/>
        </w:rPr>
        <w:t>It is noteworthy that o</w:t>
      </w:r>
      <w:r w:rsidR="00536864">
        <w:rPr>
          <w:rFonts w:asciiTheme="minorHAnsi" w:hAnsiTheme="minorHAnsi" w:cstheme="minorHAnsi"/>
        </w:rPr>
        <w:t>ver the past 25 years, there has been a dramatically decreased public tolerance of esca</w:t>
      </w:r>
      <w:r w:rsidR="008340C4">
        <w:rPr>
          <w:rFonts w:asciiTheme="minorHAnsi" w:hAnsiTheme="minorHAnsi" w:cstheme="minorHAnsi"/>
        </w:rPr>
        <w:t>pes from youth detention centres that has been met with a corresponding increase in security measures.</w:t>
      </w:r>
    </w:p>
    <w:p w:rsidR="001253E9" w:rsidRDefault="00713C5D" w:rsidP="00F512EE">
      <w:pPr>
        <w:autoSpaceDE w:val="0"/>
        <w:autoSpaceDN w:val="0"/>
        <w:adjustRightInd w:val="0"/>
        <w:spacing w:after="100" w:line="276" w:lineRule="auto"/>
        <w:rPr>
          <w:rFonts w:asciiTheme="minorHAnsi" w:hAnsiTheme="minorHAnsi" w:cstheme="minorHAnsi"/>
        </w:rPr>
      </w:pPr>
      <w:r>
        <w:rPr>
          <w:rFonts w:asciiTheme="minorHAnsi" w:hAnsiTheme="minorHAnsi" w:cstheme="minorHAnsi"/>
        </w:rPr>
        <w:t>In line with the level of security assigned to a particular setting, c</w:t>
      </w:r>
      <w:r w:rsidR="001253E9">
        <w:rPr>
          <w:rFonts w:asciiTheme="minorHAnsi" w:hAnsiTheme="minorHAnsi" w:cstheme="minorHAnsi"/>
        </w:rPr>
        <w:t xml:space="preserve">ontemporary security design is less about creating an impenetrable </w:t>
      </w:r>
      <w:r w:rsidR="00F512EE">
        <w:rPr>
          <w:rFonts w:asciiTheme="minorHAnsi" w:hAnsiTheme="minorHAnsi" w:cstheme="minorHAnsi"/>
        </w:rPr>
        <w:t xml:space="preserve">physical </w:t>
      </w:r>
      <w:r w:rsidR="001253E9">
        <w:rPr>
          <w:rFonts w:asciiTheme="minorHAnsi" w:hAnsiTheme="minorHAnsi" w:cstheme="minorHAnsi"/>
        </w:rPr>
        <w:t xml:space="preserve">barrier to ‘escape’ and </w:t>
      </w:r>
      <w:r w:rsidR="008340C4">
        <w:rPr>
          <w:rFonts w:asciiTheme="minorHAnsi" w:hAnsiTheme="minorHAnsi" w:cstheme="minorHAnsi"/>
        </w:rPr>
        <w:t>is much more about a mix of static and dynamic</w:t>
      </w:r>
      <w:r w:rsidR="001253E9">
        <w:rPr>
          <w:rFonts w:asciiTheme="minorHAnsi" w:hAnsiTheme="minorHAnsi" w:cstheme="minorHAnsi"/>
        </w:rPr>
        <w:t xml:space="preserve"> security measures that both:</w:t>
      </w:r>
    </w:p>
    <w:p w:rsidR="001253E9" w:rsidRDefault="001253E9" w:rsidP="002E02FB">
      <w:pPr>
        <w:pStyle w:val="ListParagraph"/>
        <w:numPr>
          <w:ilvl w:val="0"/>
          <w:numId w:val="43"/>
        </w:numPr>
        <w:autoSpaceDE w:val="0"/>
        <w:autoSpaceDN w:val="0"/>
        <w:adjustRightInd w:val="0"/>
        <w:spacing w:after="100" w:line="276" w:lineRule="auto"/>
        <w:contextualSpacing w:val="0"/>
        <w:rPr>
          <w:rFonts w:asciiTheme="minorHAnsi" w:hAnsiTheme="minorHAnsi" w:cstheme="minorHAnsi"/>
        </w:rPr>
      </w:pPr>
      <w:r w:rsidRPr="001253E9">
        <w:rPr>
          <w:rFonts w:asciiTheme="minorHAnsi" w:hAnsiTheme="minorHAnsi" w:cstheme="minorHAnsi"/>
        </w:rPr>
        <w:t xml:space="preserve">reduce the desire </w:t>
      </w:r>
      <w:r w:rsidR="00A9316B">
        <w:rPr>
          <w:rFonts w:asciiTheme="minorHAnsi" w:hAnsiTheme="minorHAnsi" w:cstheme="minorHAnsi"/>
        </w:rPr>
        <w:t xml:space="preserve">of those who are detained </w:t>
      </w:r>
      <w:r w:rsidR="00390287">
        <w:rPr>
          <w:rFonts w:asciiTheme="minorHAnsi" w:hAnsiTheme="minorHAnsi" w:cstheme="minorHAnsi"/>
        </w:rPr>
        <w:t>to escape</w:t>
      </w:r>
      <w:r>
        <w:rPr>
          <w:rFonts w:asciiTheme="minorHAnsi" w:hAnsiTheme="minorHAnsi" w:cstheme="minorHAnsi"/>
        </w:rPr>
        <w:t xml:space="preserve">, </w:t>
      </w:r>
      <w:r w:rsidRPr="001253E9">
        <w:rPr>
          <w:rFonts w:asciiTheme="minorHAnsi" w:hAnsiTheme="minorHAnsi" w:cstheme="minorHAnsi"/>
        </w:rPr>
        <w:t xml:space="preserve"> and </w:t>
      </w:r>
    </w:p>
    <w:p w:rsidR="00F512EE" w:rsidRDefault="001253E9" w:rsidP="002E02FB">
      <w:pPr>
        <w:pStyle w:val="ListParagraph"/>
        <w:numPr>
          <w:ilvl w:val="0"/>
          <w:numId w:val="43"/>
        </w:numPr>
        <w:autoSpaceDE w:val="0"/>
        <w:autoSpaceDN w:val="0"/>
        <w:adjustRightInd w:val="0"/>
        <w:spacing w:after="200" w:line="276" w:lineRule="auto"/>
        <w:contextualSpacing w:val="0"/>
        <w:rPr>
          <w:rFonts w:asciiTheme="minorHAnsi" w:hAnsiTheme="minorHAnsi" w:cstheme="minorHAnsi"/>
        </w:rPr>
      </w:pPr>
      <w:r>
        <w:rPr>
          <w:rFonts w:asciiTheme="minorHAnsi" w:hAnsiTheme="minorHAnsi" w:cstheme="minorHAnsi"/>
        </w:rPr>
        <w:t>in the event that an escape</w:t>
      </w:r>
      <w:r w:rsidR="00F512EE">
        <w:rPr>
          <w:rFonts w:asciiTheme="minorHAnsi" w:hAnsiTheme="minorHAnsi" w:cstheme="minorHAnsi"/>
        </w:rPr>
        <w:t xml:space="preserve"> is attempted, </w:t>
      </w:r>
      <w:r w:rsidRPr="001253E9">
        <w:rPr>
          <w:rFonts w:asciiTheme="minorHAnsi" w:hAnsiTheme="minorHAnsi" w:cstheme="minorHAnsi"/>
        </w:rPr>
        <w:t>prolong the time needed</w:t>
      </w:r>
      <w:r>
        <w:rPr>
          <w:rFonts w:asciiTheme="minorHAnsi" w:hAnsiTheme="minorHAnsi" w:cstheme="minorHAnsi"/>
        </w:rPr>
        <w:t xml:space="preserve"> </w:t>
      </w:r>
      <w:r w:rsidR="00654E74">
        <w:rPr>
          <w:rFonts w:asciiTheme="minorHAnsi" w:hAnsiTheme="minorHAnsi" w:cstheme="minorHAnsi"/>
        </w:rPr>
        <w:t xml:space="preserve">for detained persons </w:t>
      </w:r>
      <w:r>
        <w:rPr>
          <w:rFonts w:asciiTheme="minorHAnsi" w:hAnsiTheme="minorHAnsi" w:cstheme="minorHAnsi"/>
        </w:rPr>
        <w:t xml:space="preserve">to </w:t>
      </w:r>
      <w:r w:rsidR="00F512EE">
        <w:rPr>
          <w:rFonts w:asciiTheme="minorHAnsi" w:hAnsiTheme="minorHAnsi" w:cstheme="minorHAnsi"/>
        </w:rPr>
        <w:t xml:space="preserve">successfully bring this about, </w:t>
      </w:r>
      <w:r>
        <w:rPr>
          <w:rFonts w:asciiTheme="minorHAnsi" w:hAnsiTheme="minorHAnsi" w:cstheme="minorHAnsi"/>
        </w:rPr>
        <w:t xml:space="preserve">thereby </w:t>
      </w:r>
      <w:r w:rsidR="00F512EE">
        <w:rPr>
          <w:rFonts w:asciiTheme="minorHAnsi" w:hAnsiTheme="minorHAnsi" w:cstheme="minorHAnsi"/>
        </w:rPr>
        <w:t>maximising the response time available for attending staff to intervene and thwart the attempt.</w:t>
      </w:r>
    </w:p>
    <w:p w:rsidR="00C22992" w:rsidRDefault="00A9316B" w:rsidP="00F512EE">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Generally, a higher level of security will be accompanied by a higher level of threat to the physical safe</w:t>
      </w:r>
      <w:r w:rsidR="00106B15">
        <w:rPr>
          <w:rFonts w:asciiTheme="minorHAnsi" w:hAnsiTheme="minorHAnsi" w:cstheme="minorHAnsi"/>
        </w:rPr>
        <w:t xml:space="preserve">ty </w:t>
      </w:r>
      <w:r>
        <w:rPr>
          <w:rFonts w:asciiTheme="minorHAnsi" w:hAnsiTheme="minorHAnsi" w:cstheme="minorHAnsi"/>
        </w:rPr>
        <w:t xml:space="preserve">of those who attempt to escape. </w:t>
      </w:r>
      <w:r w:rsidR="00511FC7">
        <w:rPr>
          <w:rFonts w:asciiTheme="minorHAnsi" w:hAnsiTheme="minorHAnsi" w:cstheme="minorHAnsi"/>
        </w:rPr>
        <w:t xml:space="preserve"> </w:t>
      </w:r>
      <w:r>
        <w:rPr>
          <w:rFonts w:asciiTheme="minorHAnsi" w:hAnsiTheme="minorHAnsi" w:cstheme="minorHAnsi"/>
        </w:rPr>
        <w:t xml:space="preserve"> </w:t>
      </w:r>
      <w:r w:rsidR="00713C5D">
        <w:rPr>
          <w:rFonts w:asciiTheme="minorHAnsi" w:hAnsiTheme="minorHAnsi" w:cstheme="minorHAnsi"/>
        </w:rPr>
        <w:t>In relation to secure facilities that are specifically</w:t>
      </w:r>
      <w:r w:rsidR="00511FC7">
        <w:rPr>
          <w:rFonts w:asciiTheme="minorHAnsi" w:hAnsiTheme="minorHAnsi" w:cstheme="minorHAnsi"/>
        </w:rPr>
        <w:t xml:space="preserve"> designed to accommodate children in comparison with those that detain adults,</w:t>
      </w:r>
      <w:r w:rsidR="00713C5D">
        <w:rPr>
          <w:rFonts w:asciiTheme="minorHAnsi" w:hAnsiTheme="minorHAnsi" w:cstheme="minorHAnsi"/>
        </w:rPr>
        <w:t xml:space="preserve"> </w:t>
      </w:r>
      <w:r w:rsidR="00511FC7">
        <w:rPr>
          <w:rFonts w:asciiTheme="minorHAnsi" w:hAnsiTheme="minorHAnsi" w:cstheme="minorHAnsi"/>
        </w:rPr>
        <w:t>t</w:t>
      </w:r>
      <w:r>
        <w:rPr>
          <w:rFonts w:asciiTheme="minorHAnsi" w:hAnsiTheme="minorHAnsi" w:cstheme="minorHAnsi"/>
        </w:rPr>
        <w:t xml:space="preserve">here </w:t>
      </w:r>
      <w:r w:rsidR="00511FC7">
        <w:rPr>
          <w:rFonts w:asciiTheme="minorHAnsi" w:hAnsiTheme="minorHAnsi" w:cstheme="minorHAnsi"/>
        </w:rPr>
        <w:t xml:space="preserve">is a much higher level of </w:t>
      </w:r>
      <w:r w:rsidR="008340C4">
        <w:rPr>
          <w:rFonts w:asciiTheme="minorHAnsi" w:hAnsiTheme="minorHAnsi" w:cstheme="minorHAnsi"/>
        </w:rPr>
        <w:t xml:space="preserve">public </w:t>
      </w:r>
      <w:r w:rsidR="00511FC7">
        <w:rPr>
          <w:rFonts w:asciiTheme="minorHAnsi" w:hAnsiTheme="minorHAnsi" w:cstheme="minorHAnsi"/>
        </w:rPr>
        <w:t>expectation that children who attempt to escape will not be placed at risk of incurring significant physical injury</w:t>
      </w:r>
      <w:r w:rsidR="00FE0533">
        <w:rPr>
          <w:rFonts w:asciiTheme="minorHAnsi" w:hAnsiTheme="minorHAnsi" w:cstheme="minorHAnsi"/>
        </w:rPr>
        <w:t xml:space="preserve"> or death</w:t>
      </w:r>
      <w:r w:rsidR="00511FC7">
        <w:rPr>
          <w:rFonts w:asciiTheme="minorHAnsi" w:hAnsiTheme="minorHAnsi" w:cstheme="minorHAnsi"/>
        </w:rPr>
        <w:t xml:space="preserve">.   There </w:t>
      </w:r>
      <w:r>
        <w:rPr>
          <w:rFonts w:asciiTheme="minorHAnsi" w:hAnsiTheme="minorHAnsi" w:cstheme="minorHAnsi"/>
        </w:rPr>
        <w:t>are</w:t>
      </w:r>
      <w:r w:rsidR="00B42E53">
        <w:rPr>
          <w:rFonts w:asciiTheme="minorHAnsi" w:hAnsiTheme="minorHAnsi" w:cstheme="minorHAnsi"/>
        </w:rPr>
        <w:t xml:space="preserve"> also significant differences between</w:t>
      </w:r>
      <w:r>
        <w:rPr>
          <w:rFonts w:asciiTheme="minorHAnsi" w:hAnsiTheme="minorHAnsi" w:cstheme="minorHAnsi"/>
        </w:rPr>
        <w:t xml:space="preserve"> </w:t>
      </w:r>
      <w:r w:rsidR="00BA0DF0">
        <w:rPr>
          <w:rFonts w:asciiTheme="minorHAnsi" w:hAnsiTheme="minorHAnsi" w:cstheme="minorHAnsi"/>
        </w:rPr>
        <w:t xml:space="preserve">the behaviours of children and </w:t>
      </w:r>
      <w:r w:rsidR="00B42E53">
        <w:rPr>
          <w:rFonts w:asciiTheme="minorHAnsi" w:hAnsiTheme="minorHAnsi" w:cstheme="minorHAnsi"/>
        </w:rPr>
        <w:t xml:space="preserve">those of </w:t>
      </w:r>
      <w:r w:rsidR="00BA0DF0">
        <w:rPr>
          <w:rFonts w:asciiTheme="minorHAnsi" w:hAnsiTheme="minorHAnsi" w:cstheme="minorHAnsi"/>
        </w:rPr>
        <w:t>adults who are detained that must be catered for within the design of both static and dynamic security strategies.  For example, children tend to be far more impulsive</w:t>
      </w:r>
      <w:r w:rsidR="00C22992">
        <w:rPr>
          <w:rFonts w:asciiTheme="minorHAnsi" w:hAnsiTheme="minorHAnsi" w:cstheme="minorHAnsi"/>
        </w:rPr>
        <w:t>, agile, persistent</w:t>
      </w:r>
      <w:r w:rsidR="00BA0DF0">
        <w:rPr>
          <w:rFonts w:asciiTheme="minorHAnsi" w:hAnsiTheme="minorHAnsi" w:cstheme="minorHAnsi"/>
        </w:rPr>
        <w:t xml:space="preserve"> and dangerously foolhardy in their</w:t>
      </w:r>
      <w:r w:rsidR="00C22992">
        <w:rPr>
          <w:rFonts w:asciiTheme="minorHAnsi" w:hAnsiTheme="minorHAnsi" w:cstheme="minorHAnsi"/>
        </w:rPr>
        <w:t xml:space="preserve"> attempts to escape than adults.  They are less likely than adults however to engage in complex planning of an escape or to receive assistance </w:t>
      </w:r>
      <w:r w:rsidR="00511FC7">
        <w:rPr>
          <w:rFonts w:asciiTheme="minorHAnsi" w:hAnsiTheme="minorHAnsi" w:cstheme="minorHAnsi"/>
        </w:rPr>
        <w:t xml:space="preserve">to escape </w:t>
      </w:r>
      <w:r w:rsidR="00C22992">
        <w:rPr>
          <w:rFonts w:asciiTheme="minorHAnsi" w:hAnsiTheme="minorHAnsi" w:cstheme="minorHAnsi"/>
        </w:rPr>
        <w:t>from external parties.</w:t>
      </w:r>
    </w:p>
    <w:p w:rsidR="00106B15" w:rsidRDefault="00511FC7" w:rsidP="00F512EE">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In keeping with contemporary security design</w:t>
      </w:r>
      <w:r w:rsidR="00106B15">
        <w:rPr>
          <w:rFonts w:asciiTheme="minorHAnsi" w:hAnsiTheme="minorHAnsi" w:cstheme="minorHAnsi"/>
        </w:rPr>
        <w:t xml:space="preserve">, major emphasis is </w:t>
      </w:r>
      <w:r w:rsidR="00FE0533">
        <w:rPr>
          <w:rFonts w:asciiTheme="minorHAnsi" w:hAnsiTheme="minorHAnsi" w:cstheme="minorHAnsi"/>
        </w:rPr>
        <w:t xml:space="preserve">usually </w:t>
      </w:r>
      <w:r w:rsidR="00106B15">
        <w:rPr>
          <w:rFonts w:asciiTheme="minorHAnsi" w:hAnsiTheme="minorHAnsi" w:cstheme="minorHAnsi"/>
        </w:rPr>
        <w:t xml:space="preserve">placed on </w:t>
      </w:r>
      <w:r>
        <w:rPr>
          <w:rFonts w:asciiTheme="minorHAnsi" w:hAnsiTheme="minorHAnsi" w:cstheme="minorHAnsi"/>
        </w:rPr>
        <w:t xml:space="preserve">securing the perimeter of facilities that are used to detain children </w:t>
      </w:r>
      <w:r w:rsidR="00106B15">
        <w:rPr>
          <w:rFonts w:asciiTheme="minorHAnsi" w:hAnsiTheme="minorHAnsi" w:cstheme="minorHAnsi"/>
        </w:rPr>
        <w:t>which enables less reliance to be placed on their confinement within rooms or buildings.  The static security features of the design are generally not overt (e.g. perimeter fences are usually ‘sunk’ below the line of eyesight from within the grounds or buildings) to reduce the sense of confinement.</w:t>
      </w:r>
    </w:p>
    <w:p w:rsidR="008340C4" w:rsidRDefault="00B33F6F" w:rsidP="00F512EE">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 xml:space="preserve">Beyond the </w:t>
      </w:r>
      <w:r w:rsidR="00106B15">
        <w:rPr>
          <w:rFonts w:asciiTheme="minorHAnsi" w:hAnsiTheme="minorHAnsi" w:cstheme="minorHAnsi"/>
        </w:rPr>
        <w:t xml:space="preserve">level of requirements set for a secure facility in </w:t>
      </w:r>
      <w:r>
        <w:rPr>
          <w:rFonts w:asciiTheme="minorHAnsi" w:hAnsiTheme="minorHAnsi" w:cstheme="minorHAnsi"/>
        </w:rPr>
        <w:t xml:space="preserve">obstructing escapes, the design must also take into account levels of risk to the safety and well-being of those who are detained based on an understanding that the act of confining a person and depriving them of their liberty can, in and of itself, either exacerbate pre-existing risk factors or introduce new ones.  This includes, in particular, debilitating psychological effects, </w:t>
      </w:r>
      <w:r w:rsidR="00CD08F2">
        <w:rPr>
          <w:rFonts w:asciiTheme="minorHAnsi" w:hAnsiTheme="minorHAnsi" w:cstheme="minorHAnsi"/>
        </w:rPr>
        <w:t>increased</w:t>
      </w:r>
      <w:r>
        <w:rPr>
          <w:rFonts w:asciiTheme="minorHAnsi" w:hAnsiTheme="minorHAnsi" w:cstheme="minorHAnsi"/>
        </w:rPr>
        <w:t xml:space="preserve"> suicidal ideation</w:t>
      </w:r>
      <w:r w:rsidR="00CD08F2">
        <w:rPr>
          <w:rFonts w:asciiTheme="minorHAnsi" w:hAnsiTheme="minorHAnsi" w:cstheme="minorHAnsi"/>
        </w:rPr>
        <w:t xml:space="preserve"> and increased displays of violent behaviour that may be self-directed and/ or directed at others.</w:t>
      </w:r>
    </w:p>
    <w:p w:rsidR="008340C4" w:rsidRDefault="008340C4" w:rsidP="00844E3B">
      <w:pPr>
        <w:autoSpaceDE w:val="0"/>
        <w:autoSpaceDN w:val="0"/>
        <w:adjustRightInd w:val="0"/>
        <w:spacing w:after="100" w:line="276" w:lineRule="auto"/>
        <w:rPr>
          <w:rFonts w:asciiTheme="minorHAnsi" w:hAnsiTheme="minorHAnsi" w:cstheme="minorHAnsi"/>
        </w:rPr>
      </w:pPr>
      <w:r>
        <w:rPr>
          <w:rFonts w:asciiTheme="minorHAnsi" w:hAnsiTheme="minorHAnsi" w:cstheme="minorHAnsi"/>
        </w:rPr>
        <w:lastRenderedPageBreak/>
        <w:t>A review of the literature (Children’s Guardian, 2002; Guardian for Children and Young People (2008); Scottish Institute for Residential Care, 2009; Walker at al, 2005) indicates limited consideration of the negative impact of secure care on children.  However, some of the factors identified include:</w:t>
      </w:r>
    </w:p>
    <w:p w:rsidR="008340C4" w:rsidRDefault="008340C4" w:rsidP="00844E3B">
      <w:pPr>
        <w:pStyle w:val="ListParagraph"/>
        <w:numPr>
          <w:ilvl w:val="0"/>
          <w:numId w:val="44"/>
        </w:numPr>
        <w:autoSpaceDE w:val="0"/>
        <w:autoSpaceDN w:val="0"/>
        <w:adjustRightInd w:val="0"/>
        <w:spacing w:after="100" w:line="276" w:lineRule="auto"/>
        <w:contextualSpacing w:val="0"/>
        <w:rPr>
          <w:rFonts w:asciiTheme="minorHAnsi" w:hAnsiTheme="minorHAnsi" w:cstheme="minorHAnsi"/>
        </w:rPr>
      </w:pPr>
      <w:r>
        <w:rPr>
          <w:rFonts w:asciiTheme="minorHAnsi" w:hAnsiTheme="minorHAnsi" w:cstheme="minorHAnsi"/>
        </w:rPr>
        <w:t xml:space="preserve">isolating and institutionalising </w:t>
      </w:r>
      <w:r w:rsidR="00844E3B">
        <w:rPr>
          <w:rFonts w:asciiTheme="minorHAnsi" w:hAnsiTheme="minorHAnsi" w:cstheme="minorHAnsi"/>
        </w:rPr>
        <w:t xml:space="preserve">effects on </w:t>
      </w:r>
      <w:r>
        <w:rPr>
          <w:rFonts w:asciiTheme="minorHAnsi" w:hAnsiTheme="minorHAnsi" w:cstheme="minorHAnsi"/>
        </w:rPr>
        <w:t>children</w:t>
      </w:r>
    </w:p>
    <w:p w:rsidR="008340C4" w:rsidRDefault="008340C4" w:rsidP="00844E3B">
      <w:pPr>
        <w:pStyle w:val="ListParagraph"/>
        <w:numPr>
          <w:ilvl w:val="0"/>
          <w:numId w:val="44"/>
        </w:numPr>
        <w:autoSpaceDE w:val="0"/>
        <w:autoSpaceDN w:val="0"/>
        <w:adjustRightInd w:val="0"/>
        <w:spacing w:after="100" w:line="276" w:lineRule="auto"/>
        <w:contextualSpacing w:val="0"/>
        <w:rPr>
          <w:rFonts w:asciiTheme="minorHAnsi" w:hAnsiTheme="minorHAnsi" w:cstheme="minorHAnsi"/>
        </w:rPr>
      </w:pPr>
      <w:r>
        <w:rPr>
          <w:rFonts w:asciiTheme="minorHAnsi" w:hAnsiTheme="minorHAnsi" w:cstheme="minorHAnsi"/>
        </w:rPr>
        <w:t>labelling of children as ‘bad’ or ‘sick’</w:t>
      </w:r>
    </w:p>
    <w:p w:rsidR="008340C4" w:rsidRDefault="008340C4" w:rsidP="00844E3B">
      <w:pPr>
        <w:pStyle w:val="ListParagraph"/>
        <w:numPr>
          <w:ilvl w:val="0"/>
          <w:numId w:val="44"/>
        </w:numPr>
        <w:autoSpaceDE w:val="0"/>
        <w:autoSpaceDN w:val="0"/>
        <w:adjustRightInd w:val="0"/>
        <w:spacing w:after="100" w:line="276" w:lineRule="auto"/>
        <w:contextualSpacing w:val="0"/>
        <w:rPr>
          <w:rFonts w:asciiTheme="minorHAnsi" w:hAnsiTheme="minorHAnsi" w:cstheme="minorHAnsi"/>
        </w:rPr>
      </w:pPr>
      <w:r>
        <w:rPr>
          <w:rFonts w:asciiTheme="minorHAnsi" w:hAnsiTheme="minorHAnsi" w:cstheme="minorHAnsi"/>
        </w:rPr>
        <w:t>diminishing of children’s sense of control over their feelings and behaviour</w:t>
      </w:r>
    </w:p>
    <w:p w:rsidR="008340C4" w:rsidRDefault="00844E3B" w:rsidP="00844E3B">
      <w:pPr>
        <w:pStyle w:val="ListParagraph"/>
        <w:numPr>
          <w:ilvl w:val="0"/>
          <w:numId w:val="44"/>
        </w:numPr>
        <w:autoSpaceDE w:val="0"/>
        <w:autoSpaceDN w:val="0"/>
        <w:adjustRightInd w:val="0"/>
        <w:spacing w:after="100" w:line="276" w:lineRule="auto"/>
        <w:contextualSpacing w:val="0"/>
        <w:rPr>
          <w:rFonts w:asciiTheme="minorHAnsi" w:hAnsiTheme="minorHAnsi" w:cstheme="minorHAnsi"/>
        </w:rPr>
      </w:pPr>
      <w:r>
        <w:rPr>
          <w:rFonts w:asciiTheme="minorHAnsi" w:hAnsiTheme="minorHAnsi" w:cstheme="minorHAnsi"/>
        </w:rPr>
        <w:t>escalation</w:t>
      </w:r>
      <w:r w:rsidR="008340C4">
        <w:rPr>
          <w:rFonts w:asciiTheme="minorHAnsi" w:hAnsiTheme="minorHAnsi" w:cstheme="minorHAnsi"/>
        </w:rPr>
        <w:t xml:space="preserve"> of self-harm</w:t>
      </w:r>
      <w:r>
        <w:rPr>
          <w:rFonts w:asciiTheme="minorHAnsi" w:hAnsiTheme="minorHAnsi" w:cstheme="minorHAnsi"/>
        </w:rPr>
        <w:t>ing behaviours</w:t>
      </w:r>
      <w:r w:rsidR="008340C4">
        <w:rPr>
          <w:rFonts w:asciiTheme="minorHAnsi" w:hAnsiTheme="minorHAnsi" w:cstheme="minorHAnsi"/>
        </w:rPr>
        <w:t xml:space="preserve"> or </w:t>
      </w:r>
      <w:r>
        <w:rPr>
          <w:rFonts w:asciiTheme="minorHAnsi" w:hAnsiTheme="minorHAnsi" w:cstheme="minorHAnsi"/>
        </w:rPr>
        <w:t xml:space="preserve">behaviours that harm </w:t>
      </w:r>
      <w:r w:rsidR="008340C4">
        <w:rPr>
          <w:rFonts w:asciiTheme="minorHAnsi" w:hAnsiTheme="minorHAnsi" w:cstheme="minorHAnsi"/>
        </w:rPr>
        <w:t>others, and</w:t>
      </w:r>
    </w:p>
    <w:p w:rsidR="00844E3B" w:rsidRDefault="00844E3B" w:rsidP="008340C4">
      <w:pPr>
        <w:pStyle w:val="ListParagraph"/>
        <w:numPr>
          <w:ilvl w:val="0"/>
          <w:numId w:val="44"/>
        </w:numPr>
        <w:autoSpaceDE w:val="0"/>
        <w:autoSpaceDN w:val="0"/>
        <w:adjustRightInd w:val="0"/>
        <w:spacing w:after="200" w:line="276" w:lineRule="auto"/>
        <w:rPr>
          <w:rFonts w:asciiTheme="minorHAnsi" w:hAnsiTheme="minorHAnsi" w:cstheme="minorHAnsi"/>
        </w:rPr>
      </w:pPr>
      <w:r>
        <w:rPr>
          <w:rFonts w:asciiTheme="minorHAnsi" w:hAnsiTheme="minorHAnsi" w:cstheme="minorHAnsi"/>
        </w:rPr>
        <w:t>exacerbation of previous experiences of being detained.</w:t>
      </w:r>
    </w:p>
    <w:p w:rsidR="00CD08F2" w:rsidRPr="00844E3B" w:rsidRDefault="00844E3B" w:rsidP="00844E3B">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A</w:t>
      </w:r>
      <w:r w:rsidR="00CD08F2" w:rsidRPr="00844E3B">
        <w:rPr>
          <w:rFonts w:asciiTheme="minorHAnsi" w:hAnsiTheme="minorHAnsi" w:cstheme="minorHAnsi"/>
        </w:rPr>
        <w:t xml:space="preserve"> skilfully applied mix of static and dynamic security measures is required to ameliorate and manage these impacts</w:t>
      </w:r>
      <w:r>
        <w:rPr>
          <w:rFonts w:asciiTheme="minorHAnsi" w:hAnsiTheme="minorHAnsi" w:cstheme="minorHAnsi"/>
        </w:rPr>
        <w:t xml:space="preserve"> as far as possible</w:t>
      </w:r>
      <w:r w:rsidR="00CD08F2" w:rsidRPr="00844E3B">
        <w:rPr>
          <w:rFonts w:asciiTheme="minorHAnsi" w:hAnsiTheme="minorHAnsi" w:cstheme="minorHAnsi"/>
        </w:rPr>
        <w:t>.</w:t>
      </w:r>
      <w:r>
        <w:rPr>
          <w:rFonts w:asciiTheme="minorHAnsi" w:hAnsiTheme="minorHAnsi" w:cstheme="minorHAnsi"/>
        </w:rPr>
        <w:t xml:space="preserve">  Given that the usual purpose of secure care to ‘keep children safe’, it is especially important to ‘get this mix right’ in order to ensure that the act of containing a child in secure care does not, in fact, exacerbate or add risks to the child’s </w:t>
      </w:r>
      <w:r w:rsidR="00EE2FFF">
        <w:rPr>
          <w:rFonts w:asciiTheme="minorHAnsi" w:hAnsiTheme="minorHAnsi" w:cstheme="minorHAnsi"/>
        </w:rPr>
        <w:t xml:space="preserve">physical and psychological </w:t>
      </w:r>
      <w:r>
        <w:rPr>
          <w:rFonts w:asciiTheme="minorHAnsi" w:hAnsiTheme="minorHAnsi" w:cstheme="minorHAnsi"/>
        </w:rPr>
        <w:t xml:space="preserve">safety (i.e. that secure care does not turn into a ‘solution that becomes the problem’). </w:t>
      </w:r>
    </w:p>
    <w:p w:rsidR="00595106" w:rsidRDefault="00654E74" w:rsidP="00F512EE">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Consideration of these factors is apparent within New South Wales’ secure care program description (2010) which states that “The physical environment of a therapeutic secure facility should maximise its primary functions of safety, therapy and security.  It is important that while achieving safety and security, through close 24 hour supervision in a se</w:t>
      </w:r>
      <w:r w:rsidR="00595106">
        <w:rPr>
          <w:rFonts w:asciiTheme="minorHAnsi" w:hAnsiTheme="minorHAnsi" w:cstheme="minorHAnsi"/>
        </w:rPr>
        <w:t>cure environment and removing ob</w:t>
      </w:r>
      <w:r>
        <w:rPr>
          <w:rFonts w:asciiTheme="minorHAnsi" w:hAnsiTheme="minorHAnsi" w:cstheme="minorHAnsi"/>
        </w:rPr>
        <w:t>jects to minimise opportunities for self-harm where necessary, a therapeutic secure care facility also focuses on the child or young person’s sense of well-being</w:t>
      </w:r>
      <w:r w:rsidR="00595106">
        <w:rPr>
          <w:rFonts w:asciiTheme="minorHAnsi" w:hAnsiTheme="minorHAnsi" w:cstheme="minorHAnsi"/>
        </w:rPr>
        <w:t>”.</w:t>
      </w:r>
    </w:p>
    <w:p w:rsidR="00595106" w:rsidRDefault="00CD08F2" w:rsidP="00F512EE">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 xml:space="preserve">A decision to introduce secure care would </w:t>
      </w:r>
      <w:r w:rsidR="00595106">
        <w:rPr>
          <w:rFonts w:asciiTheme="minorHAnsi" w:hAnsiTheme="minorHAnsi" w:cstheme="minorHAnsi"/>
        </w:rPr>
        <w:t xml:space="preserve">similarly </w:t>
      </w:r>
      <w:r>
        <w:rPr>
          <w:rFonts w:asciiTheme="minorHAnsi" w:hAnsiTheme="minorHAnsi" w:cstheme="minorHAnsi"/>
        </w:rPr>
        <w:t>require that detailed consideration be given to the purpose of the facility</w:t>
      </w:r>
      <w:r w:rsidR="00FE0533">
        <w:rPr>
          <w:rFonts w:asciiTheme="minorHAnsi" w:hAnsiTheme="minorHAnsi" w:cstheme="minorHAnsi"/>
        </w:rPr>
        <w:t xml:space="preserve"> in order to ensure that its security design and strategies properly reflect this purpose and the facility’s operational philosophies and practices.</w:t>
      </w:r>
      <w:r>
        <w:rPr>
          <w:rFonts w:asciiTheme="minorHAnsi" w:hAnsiTheme="minorHAnsi" w:cstheme="minorHAnsi"/>
        </w:rPr>
        <w:t xml:space="preserve"> </w:t>
      </w:r>
      <w:r w:rsidR="00B33F6F">
        <w:rPr>
          <w:rFonts w:asciiTheme="minorHAnsi" w:hAnsiTheme="minorHAnsi" w:cstheme="minorHAnsi"/>
        </w:rPr>
        <w:t xml:space="preserve">  </w:t>
      </w:r>
      <w:r w:rsidR="00595106">
        <w:rPr>
          <w:rFonts w:asciiTheme="minorHAnsi" w:hAnsiTheme="minorHAnsi" w:cstheme="minorHAnsi"/>
        </w:rPr>
        <w:t xml:space="preserve">The decision-making that occurs about this matter should also take account of public expectations and ways in which these expectations can be managed.  </w:t>
      </w:r>
      <w:r w:rsidR="003A61C2">
        <w:rPr>
          <w:rFonts w:asciiTheme="minorHAnsi" w:hAnsiTheme="minorHAnsi" w:cstheme="minorHAnsi"/>
        </w:rPr>
        <w:t>Particular consideration would also need to be given to the impact of confinement on Aboriginal and Torres Strait Islander children, children with culturally and linguistically diverse backgrounds and those who have previously experienced detention when seeking asylum.  As previously noted, other States have measures in place to consult with designated persons with expertise in relation to the best interests and needs of these children when referrals to secure care are being considered.</w:t>
      </w:r>
    </w:p>
    <w:p w:rsidR="00B42E53" w:rsidRDefault="00C22992" w:rsidP="00F512EE">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As asked by Commissioner Carmody during a public hearing</w:t>
      </w:r>
      <w:r w:rsidR="00595106">
        <w:rPr>
          <w:rFonts w:asciiTheme="minorHAnsi" w:hAnsiTheme="minorHAnsi" w:cstheme="minorHAnsi"/>
        </w:rPr>
        <w:t xml:space="preserve"> of the inquiry</w:t>
      </w:r>
      <w:r>
        <w:rPr>
          <w:rFonts w:asciiTheme="minorHAnsi" w:hAnsiTheme="minorHAnsi" w:cstheme="minorHAnsi"/>
        </w:rPr>
        <w:t xml:space="preserve">, “What would it (a secure care facility) look like on the ground?  Would it have chain wire around it with razor wire on the top or would it have guards with guns?  What would it have, shrubs?” </w:t>
      </w:r>
      <w:r>
        <w:rPr>
          <w:rStyle w:val="FootnoteReference"/>
          <w:rFonts w:asciiTheme="minorHAnsi" w:hAnsiTheme="minorHAnsi" w:cstheme="minorHAnsi"/>
        </w:rPr>
        <w:footnoteReference w:id="40"/>
      </w:r>
    </w:p>
    <w:p w:rsidR="00861B7C" w:rsidRDefault="00861B7C" w:rsidP="00861B7C">
      <w:pPr>
        <w:spacing w:after="200" w:line="276" w:lineRule="auto"/>
        <w:rPr>
          <w:rFonts w:asciiTheme="minorHAnsi" w:hAnsiTheme="minorHAnsi" w:cstheme="minorHAnsi"/>
        </w:rPr>
      </w:pPr>
    </w:p>
    <w:p w:rsidR="00861B7C" w:rsidRDefault="00861B7C" w:rsidP="00861B7C"/>
    <w:tbl>
      <w:tblPr>
        <w:tblW w:w="0" w:type="auto"/>
        <w:tblLook w:val="04A0" w:firstRow="1" w:lastRow="0" w:firstColumn="1" w:lastColumn="0" w:noHBand="0" w:noVBand="1"/>
      </w:tblPr>
      <w:tblGrid>
        <w:gridCol w:w="9242"/>
      </w:tblGrid>
      <w:tr w:rsidR="00861B7C" w:rsidTr="00536864">
        <w:trPr>
          <w:trHeight w:val="397"/>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861B7C" w:rsidRDefault="00595106" w:rsidP="00536864">
            <w:pPr>
              <w:spacing w:before="40" w:after="40" w:line="276" w:lineRule="auto"/>
              <w:rPr>
                <w:rFonts w:ascii="Century Gothic" w:hAnsi="Century Gothic" w:cstheme="minorHAnsi"/>
                <w:b/>
              </w:rPr>
            </w:pPr>
            <w:r>
              <w:lastRenderedPageBreak/>
              <w:br w:type="page"/>
            </w:r>
            <w:r w:rsidR="00861B7C">
              <w:rPr>
                <w:rFonts w:ascii="Century Gothic" w:hAnsi="Century Gothic" w:cstheme="minorHAnsi"/>
                <w:b/>
              </w:rPr>
              <w:t>Your comments:</w:t>
            </w:r>
          </w:p>
          <w:p w:rsidR="00861B7C" w:rsidRPr="00CD3483" w:rsidRDefault="00861B7C" w:rsidP="00536864">
            <w:pPr>
              <w:spacing w:before="40" w:after="40" w:line="276" w:lineRule="auto"/>
              <w:rPr>
                <w:rFonts w:asciiTheme="minorHAnsi" w:hAnsiTheme="minorHAnsi" w:cstheme="minorHAnsi"/>
                <w:i/>
              </w:rPr>
            </w:pPr>
            <w:r>
              <w:rPr>
                <w:rFonts w:asciiTheme="minorHAnsi" w:hAnsiTheme="minorHAnsi" w:cstheme="minorHAnsi"/>
                <w:i/>
              </w:rPr>
              <w:t xml:space="preserve">If secure care were to be introduced into Queensland, </w:t>
            </w:r>
            <w:r w:rsidR="003A61C2">
              <w:rPr>
                <w:rFonts w:asciiTheme="minorHAnsi" w:hAnsiTheme="minorHAnsi" w:cstheme="minorHAnsi"/>
                <w:i/>
              </w:rPr>
              <w:t>what would it look like ‘on the ground’?  W</w:t>
            </w:r>
            <w:r w:rsidR="00595106">
              <w:rPr>
                <w:rFonts w:asciiTheme="minorHAnsi" w:hAnsiTheme="minorHAnsi" w:cstheme="minorHAnsi"/>
                <w:i/>
              </w:rPr>
              <w:t>hat is the nature and level of security that should be attached to the facility?</w:t>
            </w:r>
          </w:p>
        </w:tc>
      </w:tr>
      <w:tr w:rsidR="00861B7C" w:rsidTr="00E31BDA">
        <w:trPr>
          <w:trHeight w:val="11340"/>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861B7C" w:rsidRDefault="00861B7C" w:rsidP="00536864">
            <w:pPr>
              <w:spacing w:before="120" w:after="120"/>
              <w:rPr>
                <w:rFonts w:asciiTheme="minorHAnsi" w:hAnsiTheme="minorHAnsi" w:cstheme="minorHAnsi"/>
              </w:rPr>
            </w:pPr>
          </w:p>
          <w:p w:rsidR="00861B7C" w:rsidRPr="004D5342" w:rsidRDefault="00861B7C" w:rsidP="00536864">
            <w:pPr>
              <w:spacing w:before="120" w:after="120"/>
              <w:rPr>
                <w:rFonts w:asciiTheme="minorHAnsi" w:hAnsiTheme="minorHAnsi" w:cstheme="minorHAnsi"/>
              </w:rPr>
            </w:pPr>
          </w:p>
        </w:tc>
      </w:tr>
    </w:tbl>
    <w:p w:rsidR="00E31BDA" w:rsidRDefault="00E31BDA">
      <w:pPr>
        <w:spacing w:after="200" w:line="276" w:lineRule="auto"/>
        <w:rPr>
          <w:rFonts w:ascii="Century Gothic" w:hAnsi="Century Gothic" w:cstheme="minorHAnsi"/>
          <w:b/>
          <w:sz w:val="24"/>
          <w:szCs w:val="24"/>
        </w:rPr>
      </w:pPr>
      <w:r>
        <w:rPr>
          <w:rFonts w:ascii="Century Gothic" w:hAnsi="Century Gothic" w:cstheme="minorHAnsi"/>
          <w:b/>
          <w:sz w:val="24"/>
          <w:szCs w:val="24"/>
        </w:rPr>
        <w:br w:type="page"/>
      </w:r>
    </w:p>
    <w:p w:rsidR="005002C6" w:rsidRDefault="00F74223" w:rsidP="005002C6">
      <w:pPr>
        <w:spacing w:after="200" w:line="276" w:lineRule="auto"/>
        <w:rPr>
          <w:rFonts w:ascii="Century Gothic" w:hAnsi="Century Gothic" w:cstheme="minorHAnsi"/>
          <w:b/>
          <w:sz w:val="24"/>
          <w:szCs w:val="24"/>
        </w:rPr>
      </w:pPr>
      <w:r w:rsidRPr="00F74223">
        <w:rPr>
          <w:rFonts w:ascii="Century Gothic" w:hAnsi="Century Gothic" w:cstheme="minorHAnsi"/>
          <w:b/>
          <w:sz w:val="24"/>
          <w:szCs w:val="24"/>
        </w:rPr>
        <w:lastRenderedPageBreak/>
        <w:t xml:space="preserve">How restrictive should secure care practices </w:t>
      </w:r>
      <w:r w:rsidR="00595106">
        <w:rPr>
          <w:rFonts w:ascii="Century Gothic" w:hAnsi="Century Gothic" w:cstheme="minorHAnsi"/>
          <w:b/>
          <w:sz w:val="24"/>
          <w:szCs w:val="24"/>
        </w:rPr>
        <w:t xml:space="preserve">and procedures </w:t>
      </w:r>
      <w:r w:rsidRPr="00F74223">
        <w:rPr>
          <w:rFonts w:ascii="Century Gothic" w:hAnsi="Century Gothic" w:cstheme="minorHAnsi"/>
          <w:b/>
          <w:sz w:val="24"/>
          <w:szCs w:val="24"/>
        </w:rPr>
        <w:t>be?</w:t>
      </w:r>
    </w:p>
    <w:p w:rsidR="003A61C2" w:rsidRDefault="00595106" w:rsidP="005E3387">
      <w:pPr>
        <w:spacing w:after="200" w:line="276" w:lineRule="auto"/>
        <w:rPr>
          <w:rFonts w:asciiTheme="minorHAnsi" w:hAnsiTheme="minorHAnsi" w:cstheme="minorHAnsi"/>
        </w:rPr>
      </w:pPr>
      <w:r w:rsidRPr="00595106">
        <w:rPr>
          <w:rFonts w:asciiTheme="minorHAnsi" w:hAnsiTheme="minorHAnsi" w:cstheme="minorHAnsi"/>
        </w:rPr>
        <w:t>Secure care</w:t>
      </w:r>
      <w:r w:rsidR="003A61C2">
        <w:rPr>
          <w:rFonts w:asciiTheme="minorHAnsi" w:hAnsiTheme="minorHAnsi" w:cstheme="minorHAnsi"/>
        </w:rPr>
        <w:t xml:space="preserve"> is not simply a ‘place’ in which children are accommodated and contained.  Within a facility of this type, practices and procedures must be developed to manage the safety and security of children during the course of their daily living and interactions with each other as well as staff members and others.</w:t>
      </w:r>
      <w:r w:rsidR="003B4131">
        <w:rPr>
          <w:rFonts w:asciiTheme="minorHAnsi" w:hAnsiTheme="minorHAnsi" w:cstheme="minorHAnsi"/>
        </w:rPr>
        <w:t xml:space="preserve">  This requires consideration of any ‘restrictive practices’ that may be used in response to ‘unsafe’ behaviours of resident children.</w:t>
      </w:r>
    </w:p>
    <w:p w:rsidR="003B4131" w:rsidRDefault="003B4131" w:rsidP="005E3387">
      <w:pPr>
        <w:spacing w:after="200" w:line="276" w:lineRule="auto"/>
        <w:rPr>
          <w:rFonts w:asciiTheme="minorHAnsi" w:hAnsiTheme="minorHAnsi" w:cstheme="minorHAnsi"/>
        </w:rPr>
      </w:pPr>
      <w:r w:rsidRPr="003B4131">
        <w:rPr>
          <w:rFonts w:asciiTheme="minorHAnsi" w:hAnsiTheme="minorHAnsi" w:cstheme="minorHAnsi"/>
        </w:rPr>
        <w:t xml:space="preserve">Section IV </w:t>
      </w:r>
      <w:r>
        <w:rPr>
          <w:rFonts w:asciiTheme="minorHAnsi" w:hAnsiTheme="minorHAnsi" w:cstheme="minorHAnsi"/>
        </w:rPr>
        <w:t>of the</w:t>
      </w:r>
      <w:r w:rsidRPr="003B4131">
        <w:rPr>
          <w:rFonts w:asciiTheme="minorHAnsi" w:hAnsiTheme="minorHAnsi" w:cstheme="minorHAnsi"/>
          <w:i/>
        </w:rPr>
        <w:t xml:space="preserve"> </w:t>
      </w:r>
      <w:r w:rsidRPr="001E6095">
        <w:rPr>
          <w:rFonts w:asciiTheme="minorHAnsi" w:hAnsiTheme="minorHAnsi" w:cstheme="minorHAnsi"/>
          <w:i/>
        </w:rPr>
        <w:t>Rules for the Protection of Juveniles Deprived of their Liberty</w:t>
      </w:r>
      <w:r>
        <w:rPr>
          <w:rFonts w:asciiTheme="minorHAnsi" w:hAnsiTheme="minorHAnsi" w:cstheme="minorHAnsi"/>
          <w:i/>
        </w:rPr>
        <w:t xml:space="preserve"> </w:t>
      </w:r>
      <w:r>
        <w:rPr>
          <w:rFonts w:asciiTheme="minorHAnsi" w:hAnsiTheme="minorHAnsi" w:cstheme="minorHAnsi"/>
        </w:rPr>
        <w:t xml:space="preserve">state that </w:t>
      </w:r>
      <w:r w:rsidRPr="003B4131">
        <w:rPr>
          <w:rFonts w:asciiTheme="minorHAnsi" w:hAnsiTheme="minorHAnsi" w:cstheme="minorHAnsi"/>
        </w:rPr>
        <w:t>the use of physical restraint and force</w:t>
      </w:r>
      <w:r>
        <w:rPr>
          <w:rFonts w:asciiTheme="minorHAnsi" w:hAnsiTheme="minorHAnsi" w:cstheme="minorHAnsi"/>
        </w:rPr>
        <w:t xml:space="preserve"> in respect of detained children should be limited to exceptional cases</w:t>
      </w:r>
      <w:r w:rsidRPr="003B4131">
        <w:rPr>
          <w:rFonts w:asciiTheme="minorHAnsi" w:hAnsiTheme="minorHAnsi" w:cstheme="minorHAnsi"/>
        </w:rPr>
        <w:t xml:space="preserve"> explicitly authorised and specified by law and regulation wherein the physical restraint or force is used to prevent self-injury, injuries to others or serious destruction of property.  Corporal </w:t>
      </w:r>
      <w:r>
        <w:rPr>
          <w:rFonts w:asciiTheme="minorHAnsi" w:hAnsiTheme="minorHAnsi" w:cstheme="minorHAnsi"/>
        </w:rPr>
        <w:t xml:space="preserve">punishment is prohibited as is </w:t>
      </w:r>
      <w:r w:rsidRPr="003B4131">
        <w:rPr>
          <w:rFonts w:asciiTheme="minorHAnsi" w:hAnsiTheme="minorHAnsi" w:cstheme="minorHAnsi"/>
        </w:rPr>
        <w:t>placement in a dark cell,</w:t>
      </w:r>
      <w:r>
        <w:rPr>
          <w:rFonts w:asciiTheme="minorHAnsi" w:hAnsiTheme="minorHAnsi" w:cstheme="minorHAnsi"/>
        </w:rPr>
        <w:t xml:space="preserve"> closed or solitary confinement</w:t>
      </w:r>
      <w:r w:rsidRPr="003B4131">
        <w:rPr>
          <w:rFonts w:asciiTheme="minorHAnsi" w:hAnsiTheme="minorHAnsi" w:cstheme="minorHAnsi"/>
        </w:rPr>
        <w:t>.</w:t>
      </w:r>
    </w:p>
    <w:p w:rsidR="00F82B03" w:rsidRPr="00584890" w:rsidRDefault="00F82B03" w:rsidP="005E3387">
      <w:pPr>
        <w:spacing w:after="200" w:line="276" w:lineRule="auto"/>
        <w:rPr>
          <w:rFonts w:asciiTheme="minorHAnsi" w:hAnsiTheme="minorHAnsi" w:cstheme="minorHAnsi"/>
        </w:rPr>
      </w:pPr>
      <w:r w:rsidRPr="00584890">
        <w:rPr>
          <w:rFonts w:asciiTheme="minorHAnsi" w:hAnsiTheme="minorHAnsi" w:cstheme="minorHAnsi"/>
        </w:rPr>
        <w:t>In Queensland, the Department</w:t>
      </w:r>
      <w:r w:rsidR="003B4131">
        <w:rPr>
          <w:rFonts w:asciiTheme="minorHAnsi" w:hAnsiTheme="minorHAnsi" w:cstheme="minorHAnsi"/>
        </w:rPr>
        <w:t>’s</w:t>
      </w:r>
      <w:r w:rsidRPr="00584890">
        <w:rPr>
          <w:rFonts w:asciiTheme="minorHAnsi" w:hAnsiTheme="minorHAnsi" w:cstheme="minorHAnsi"/>
        </w:rPr>
        <w:t xml:space="preserve"> Positive Behaviour Support policy provides general guidance on managing the behavio</w:t>
      </w:r>
      <w:r w:rsidR="003B4131">
        <w:rPr>
          <w:rFonts w:asciiTheme="minorHAnsi" w:hAnsiTheme="minorHAnsi" w:cstheme="minorHAnsi"/>
        </w:rPr>
        <w:t xml:space="preserve">ur of children </w:t>
      </w:r>
      <w:r w:rsidRPr="00584890">
        <w:rPr>
          <w:rFonts w:asciiTheme="minorHAnsi" w:hAnsiTheme="minorHAnsi" w:cstheme="minorHAnsi"/>
        </w:rPr>
        <w:t xml:space="preserve">in care and specific guidance on </w:t>
      </w:r>
      <w:r w:rsidR="003B4131">
        <w:rPr>
          <w:rFonts w:asciiTheme="minorHAnsi" w:hAnsiTheme="minorHAnsi" w:cstheme="minorHAnsi"/>
        </w:rPr>
        <w:t xml:space="preserve">the use of restrictive practices which are referred to within the policy as </w:t>
      </w:r>
      <w:r w:rsidRPr="00584890">
        <w:rPr>
          <w:rFonts w:asciiTheme="minorHAnsi" w:hAnsiTheme="minorHAnsi" w:cstheme="minorHAnsi"/>
        </w:rPr>
        <w:t xml:space="preserve">'reactive responses'. </w:t>
      </w:r>
    </w:p>
    <w:p w:rsidR="00EE2FFF" w:rsidRDefault="00EE2FFF" w:rsidP="00EE2FFF">
      <w:pPr>
        <w:spacing w:after="100" w:line="276" w:lineRule="auto"/>
        <w:rPr>
          <w:rFonts w:asciiTheme="minorHAnsi" w:hAnsiTheme="minorHAnsi" w:cstheme="minorHAnsi"/>
        </w:rPr>
      </w:pPr>
      <w:r>
        <w:rPr>
          <w:rFonts w:asciiTheme="minorHAnsi" w:hAnsiTheme="minorHAnsi" w:cstheme="minorHAnsi"/>
        </w:rPr>
        <w:t>The policy states that:</w:t>
      </w:r>
    </w:p>
    <w:p w:rsidR="00F82B03" w:rsidRPr="00EE2FFF" w:rsidRDefault="00F11DFA" w:rsidP="00EE2FFF">
      <w:pPr>
        <w:spacing w:after="100" w:line="276" w:lineRule="auto"/>
        <w:ind w:left="426" w:right="237"/>
        <w:rPr>
          <w:rFonts w:asciiTheme="minorHAnsi" w:hAnsiTheme="minorHAnsi" w:cstheme="minorHAnsi"/>
          <w:i/>
        </w:rPr>
      </w:pPr>
      <w:r w:rsidRPr="00EE2FFF">
        <w:rPr>
          <w:rFonts w:asciiTheme="minorHAnsi" w:hAnsiTheme="minorHAnsi" w:cstheme="minorHAnsi"/>
          <w:i/>
        </w:rPr>
        <w:t>“</w:t>
      </w:r>
      <w:r w:rsidR="00F82B03" w:rsidRPr="00EE2FFF">
        <w:rPr>
          <w:rFonts w:asciiTheme="minorHAnsi" w:hAnsiTheme="minorHAnsi" w:cstheme="minorHAnsi"/>
          <w:i/>
        </w:rPr>
        <w:t>When responding to unsafe behaviour of children and young people, carers and direct staff may be required to intervene with reasonable force to protect the child, oneself a</w:t>
      </w:r>
      <w:r w:rsidRPr="00EE2FFF">
        <w:rPr>
          <w:rFonts w:asciiTheme="minorHAnsi" w:hAnsiTheme="minorHAnsi" w:cstheme="minorHAnsi"/>
          <w:i/>
        </w:rPr>
        <w:t>nd others from injury or harm.</w:t>
      </w:r>
    </w:p>
    <w:p w:rsidR="00F82B03" w:rsidRPr="00EE2FFF" w:rsidRDefault="00F11DFA" w:rsidP="00EE2FFF">
      <w:pPr>
        <w:spacing w:after="100" w:line="276" w:lineRule="auto"/>
        <w:ind w:left="426" w:right="237"/>
        <w:rPr>
          <w:rFonts w:asciiTheme="minorHAnsi" w:hAnsiTheme="minorHAnsi" w:cstheme="minorHAnsi"/>
          <w:i/>
        </w:rPr>
      </w:pPr>
      <w:r w:rsidRPr="00EE2FFF">
        <w:rPr>
          <w:rFonts w:asciiTheme="minorHAnsi" w:hAnsiTheme="minorHAnsi" w:cstheme="minorHAnsi"/>
          <w:i/>
        </w:rPr>
        <w:t>“</w:t>
      </w:r>
      <w:r w:rsidR="00F82B03" w:rsidRPr="00EE2FFF">
        <w:rPr>
          <w:rFonts w:asciiTheme="minorHAnsi" w:hAnsiTheme="minorHAnsi" w:cstheme="minorHAnsi"/>
          <w:i/>
        </w:rPr>
        <w:t>Reactive responses are defined as immediate responses where reasonable force is necessary to respond to a child or young person’s behaviour to ensure the safety of those involved while avoiding potential escalation of the behaviour. Reactive responses may include:</w:t>
      </w:r>
    </w:p>
    <w:p w:rsidR="00EE2FFF" w:rsidRDefault="00F82B03" w:rsidP="00EE2FFF">
      <w:pPr>
        <w:widowControl w:val="0"/>
        <w:numPr>
          <w:ilvl w:val="0"/>
          <w:numId w:val="3"/>
        </w:numPr>
        <w:tabs>
          <w:tab w:val="clear" w:pos="360"/>
          <w:tab w:val="num" w:pos="709"/>
        </w:tabs>
        <w:spacing w:after="100" w:line="276" w:lineRule="auto"/>
        <w:ind w:left="709" w:right="237" w:hanging="283"/>
        <w:rPr>
          <w:rFonts w:asciiTheme="minorHAnsi" w:hAnsiTheme="minorHAnsi" w:cstheme="minorHAnsi"/>
          <w:i/>
          <w:color w:val="0000FF"/>
        </w:rPr>
      </w:pPr>
      <w:r w:rsidRPr="00EE2FFF">
        <w:rPr>
          <w:rFonts w:asciiTheme="minorHAnsi" w:hAnsiTheme="minorHAnsi" w:cstheme="minorHAnsi"/>
          <w:i/>
        </w:rPr>
        <w:t>Temporary physical restraint of a child or young person to prevent an injury or accident. This involves restricting the child or young person’s freedom of physical movement to ensure their immediate safety or the safety of others. Physical restraint is the holding of any body part and should only continue so long at it is necessary for the child or young person to no longer be at risk of significant immediate harm to themselves or others.</w:t>
      </w:r>
      <w:r w:rsidRPr="00EE2FFF">
        <w:rPr>
          <w:rFonts w:asciiTheme="minorHAnsi" w:hAnsiTheme="minorHAnsi" w:cstheme="minorHAnsi"/>
          <w:i/>
          <w:color w:val="0000FF"/>
        </w:rPr>
        <w:t xml:space="preserve"> </w:t>
      </w:r>
    </w:p>
    <w:p w:rsidR="00EE2FFF" w:rsidRDefault="00F82B03" w:rsidP="00EE2FFF">
      <w:pPr>
        <w:widowControl w:val="0"/>
        <w:numPr>
          <w:ilvl w:val="0"/>
          <w:numId w:val="3"/>
        </w:numPr>
        <w:tabs>
          <w:tab w:val="clear" w:pos="360"/>
          <w:tab w:val="num" w:pos="709"/>
        </w:tabs>
        <w:spacing w:after="100" w:line="276" w:lineRule="auto"/>
        <w:ind w:left="709" w:right="237" w:hanging="283"/>
        <w:rPr>
          <w:rFonts w:asciiTheme="minorHAnsi" w:hAnsiTheme="minorHAnsi" w:cstheme="minorHAnsi"/>
          <w:i/>
          <w:color w:val="0000FF"/>
        </w:rPr>
      </w:pPr>
      <w:r w:rsidRPr="00EE2FFF">
        <w:rPr>
          <w:rFonts w:asciiTheme="minorHAnsi" w:hAnsiTheme="minorHAnsi" w:cstheme="minorHAnsi"/>
          <w:i/>
        </w:rPr>
        <w:t xml:space="preserve">Removal of illegal or harmful objects that may be used to harm self or others. </w:t>
      </w:r>
    </w:p>
    <w:p w:rsidR="00F82B03" w:rsidRPr="00EE2FFF" w:rsidRDefault="00F82B03" w:rsidP="00EE2FFF">
      <w:pPr>
        <w:widowControl w:val="0"/>
        <w:numPr>
          <w:ilvl w:val="0"/>
          <w:numId w:val="3"/>
        </w:numPr>
        <w:tabs>
          <w:tab w:val="clear" w:pos="360"/>
          <w:tab w:val="num" w:pos="709"/>
        </w:tabs>
        <w:spacing w:after="100" w:line="276" w:lineRule="auto"/>
        <w:ind w:left="709" w:right="237" w:hanging="283"/>
        <w:rPr>
          <w:rFonts w:asciiTheme="minorHAnsi" w:hAnsiTheme="minorHAnsi" w:cstheme="minorHAnsi"/>
          <w:i/>
          <w:color w:val="0000FF"/>
        </w:rPr>
      </w:pPr>
      <w:r w:rsidRPr="00EE2FFF">
        <w:rPr>
          <w:rFonts w:asciiTheme="minorHAnsi" w:hAnsiTheme="minorHAnsi" w:cstheme="minorHAnsi"/>
          <w:i/>
        </w:rPr>
        <w:t xml:space="preserve">Relocation of a child or young person to another area that provides safety. </w:t>
      </w:r>
    </w:p>
    <w:p w:rsidR="00F82B03" w:rsidRDefault="00F82B03" w:rsidP="00EE2FFF">
      <w:pPr>
        <w:spacing w:after="200" w:line="276" w:lineRule="auto"/>
        <w:ind w:left="426" w:right="237"/>
        <w:rPr>
          <w:rFonts w:asciiTheme="minorHAnsi" w:hAnsiTheme="minorHAnsi" w:cstheme="minorHAnsi"/>
        </w:rPr>
      </w:pPr>
      <w:r w:rsidRPr="00EE2FFF">
        <w:rPr>
          <w:rFonts w:asciiTheme="minorHAnsi" w:hAnsiTheme="minorHAnsi" w:cstheme="minorHAnsi"/>
          <w:i/>
        </w:rPr>
        <w:t>Reactive responses may only be used where there is a</w:t>
      </w:r>
      <w:r w:rsidRPr="00584890">
        <w:rPr>
          <w:rFonts w:asciiTheme="minorHAnsi" w:hAnsiTheme="minorHAnsi" w:cstheme="minorHAnsi"/>
        </w:rPr>
        <w:t xml:space="preserve"> high risk of immediate</w:t>
      </w:r>
      <w:r w:rsidRPr="00584890">
        <w:rPr>
          <w:rFonts w:asciiTheme="minorHAnsi" w:hAnsiTheme="minorHAnsi" w:cstheme="minorHAnsi"/>
          <w:b/>
        </w:rPr>
        <w:t xml:space="preserve"> </w:t>
      </w:r>
      <w:r w:rsidRPr="00584890">
        <w:rPr>
          <w:rFonts w:asciiTheme="minorHAnsi" w:hAnsiTheme="minorHAnsi" w:cstheme="minorHAnsi"/>
        </w:rPr>
        <w:t>harm to the child or others should intervention be withheld</w:t>
      </w:r>
      <w:r w:rsidR="00F11DFA">
        <w:rPr>
          <w:rFonts w:asciiTheme="minorHAnsi" w:hAnsiTheme="minorHAnsi" w:cstheme="minorHAnsi"/>
        </w:rPr>
        <w:t>”.</w:t>
      </w:r>
    </w:p>
    <w:p w:rsidR="006839F7" w:rsidRPr="00584890" w:rsidRDefault="006839F7" w:rsidP="005E3387">
      <w:pPr>
        <w:spacing w:after="200" w:line="276" w:lineRule="auto"/>
        <w:rPr>
          <w:rFonts w:asciiTheme="minorHAnsi" w:hAnsiTheme="minorHAnsi" w:cstheme="minorHAnsi"/>
        </w:rPr>
      </w:pPr>
      <w:r>
        <w:rPr>
          <w:rFonts w:asciiTheme="minorHAnsi" w:hAnsiTheme="minorHAnsi" w:cstheme="minorHAnsi"/>
        </w:rPr>
        <w:t xml:space="preserve">The policy also </w:t>
      </w:r>
      <w:r w:rsidR="00B161DD">
        <w:rPr>
          <w:rFonts w:asciiTheme="minorHAnsi" w:hAnsiTheme="minorHAnsi" w:cstheme="minorHAnsi"/>
        </w:rPr>
        <w:t xml:space="preserve">lists ‘prohibited practices’ and </w:t>
      </w:r>
      <w:r>
        <w:rPr>
          <w:rFonts w:asciiTheme="minorHAnsi" w:hAnsiTheme="minorHAnsi" w:cstheme="minorHAnsi"/>
        </w:rPr>
        <w:t>stipulates reporting requirements in respect of any incidents involving use of a reactive response.</w:t>
      </w:r>
      <w:r w:rsidR="00B161DD">
        <w:rPr>
          <w:rFonts w:asciiTheme="minorHAnsi" w:hAnsiTheme="minorHAnsi" w:cstheme="minorHAnsi"/>
        </w:rPr>
        <w:t xml:space="preserve">  </w:t>
      </w:r>
    </w:p>
    <w:p w:rsidR="00F82B03" w:rsidRPr="00584890" w:rsidRDefault="00F82B03" w:rsidP="005E3387">
      <w:pPr>
        <w:pStyle w:val="Default"/>
        <w:spacing w:after="200" w:line="276" w:lineRule="auto"/>
        <w:rPr>
          <w:rFonts w:asciiTheme="minorHAnsi" w:hAnsiTheme="minorHAnsi" w:cstheme="minorHAnsi"/>
          <w:sz w:val="22"/>
          <w:szCs w:val="22"/>
        </w:rPr>
      </w:pPr>
      <w:r w:rsidRPr="00584890">
        <w:rPr>
          <w:rFonts w:asciiTheme="minorHAnsi" w:hAnsiTheme="minorHAnsi" w:cstheme="minorHAnsi"/>
          <w:sz w:val="22"/>
          <w:szCs w:val="22"/>
        </w:rPr>
        <w:t>N</w:t>
      </w:r>
      <w:r w:rsidR="006839F7">
        <w:rPr>
          <w:rFonts w:asciiTheme="minorHAnsi" w:hAnsiTheme="minorHAnsi" w:cstheme="minorHAnsi"/>
          <w:sz w:val="22"/>
          <w:szCs w:val="22"/>
        </w:rPr>
        <w:t xml:space="preserve">ew </w:t>
      </w:r>
      <w:r w:rsidRPr="00584890">
        <w:rPr>
          <w:rFonts w:asciiTheme="minorHAnsi" w:hAnsiTheme="minorHAnsi" w:cstheme="minorHAnsi"/>
          <w:sz w:val="22"/>
          <w:szCs w:val="22"/>
        </w:rPr>
        <w:t>S</w:t>
      </w:r>
      <w:r w:rsidR="006839F7">
        <w:rPr>
          <w:rFonts w:asciiTheme="minorHAnsi" w:hAnsiTheme="minorHAnsi" w:cstheme="minorHAnsi"/>
          <w:sz w:val="22"/>
          <w:szCs w:val="22"/>
        </w:rPr>
        <w:t xml:space="preserve">outh </w:t>
      </w:r>
      <w:r w:rsidRPr="00584890">
        <w:rPr>
          <w:rFonts w:asciiTheme="minorHAnsi" w:hAnsiTheme="minorHAnsi" w:cstheme="minorHAnsi"/>
          <w:sz w:val="22"/>
          <w:szCs w:val="22"/>
        </w:rPr>
        <w:t>W</w:t>
      </w:r>
      <w:r w:rsidR="006839F7">
        <w:rPr>
          <w:rFonts w:asciiTheme="minorHAnsi" w:hAnsiTheme="minorHAnsi" w:cstheme="minorHAnsi"/>
          <w:sz w:val="22"/>
          <w:szCs w:val="22"/>
        </w:rPr>
        <w:t>ales’ secure care</w:t>
      </w:r>
      <w:r w:rsidRPr="00584890">
        <w:rPr>
          <w:rFonts w:asciiTheme="minorHAnsi" w:hAnsiTheme="minorHAnsi" w:cstheme="minorHAnsi"/>
          <w:sz w:val="22"/>
          <w:szCs w:val="22"/>
        </w:rPr>
        <w:t xml:space="preserve"> program description highlights the importance of written procedures and staff training on crisis management.</w:t>
      </w:r>
      <w:r w:rsidR="006839F7">
        <w:rPr>
          <w:rFonts w:asciiTheme="minorHAnsi" w:hAnsiTheme="minorHAnsi" w:cstheme="minorHAnsi"/>
          <w:sz w:val="22"/>
          <w:szCs w:val="22"/>
        </w:rPr>
        <w:t xml:space="preserve"> </w:t>
      </w:r>
      <w:r w:rsidRPr="00584890">
        <w:rPr>
          <w:rFonts w:asciiTheme="minorHAnsi" w:hAnsiTheme="minorHAnsi" w:cstheme="minorHAnsi"/>
          <w:sz w:val="22"/>
          <w:szCs w:val="22"/>
        </w:rPr>
        <w:t xml:space="preserve"> It states that training should include understanding crises, crisis communication, early identification and de-escalation of potential crisis situations, use of safe, appropriate physical restraint and isolation during a crisis</w:t>
      </w:r>
      <w:r w:rsidR="006839F7">
        <w:rPr>
          <w:rFonts w:asciiTheme="minorHAnsi" w:hAnsiTheme="minorHAnsi" w:cstheme="minorHAnsi"/>
          <w:sz w:val="22"/>
          <w:szCs w:val="22"/>
        </w:rPr>
        <w:t xml:space="preserve"> and assisting the child</w:t>
      </w:r>
      <w:r w:rsidR="005E3387">
        <w:rPr>
          <w:rFonts w:asciiTheme="minorHAnsi" w:hAnsiTheme="minorHAnsi" w:cstheme="minorHAnsi"/>
          <w:sz w:val="22"/>
          <w:szCs w:val="22"/>
        </w:rPr>
        <w:t xml:space="preserve"> in recovering from a crisis.</w:t>
      </w:r>
    </w:p>
    <w:p w:rsidR="00861B7C" w:rsidRDefault="00861B7C" w:rsidP="00861B7C"/>
    <w:tbl>
      <w:tblPr>
        <w:tblW w:w="0" w:type="auto"/>
        <w:tblLook w:val="04A0" w:firstRow="1" w:lastRow="0" w:firstColumn="1" w:lastColumn="0" w:noHBand="0" w:noVBand="1"/>
      </w:tblPr>
      <w:tblGrid>
        <w:gridCol w:w="9242"/>
      </w:tblGrid>
      <w:tr w:rsidR="00861B7C" w:rsidTr="00536864">
        <w:trPr>
          <w:trHeight w:val="397"/>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861B7C" w:rsidRDefault="00861B7C" w:rsidP="00536864">
            <w:pPr>
              <w:spacing w:before="40" w:after="40" w:line="276" w:lineRule="auto"/>
              <w:rPr>
                <w:rFonts w:ascii="Century Gothic" w:hAnsi="Century Gothic" w:cstheme="minorHAnsi"/>
                <w:b/>
              </w:rPr>
            </w:pPr>
            <w:r>
              <w:rPr>
                <w:rFonts w:ascii="Century Gothic" w:hAnsi="Century Gothic" w:cstheme="minorHAnsi"/>
                <w:b/>
              </w:rPr>
              <w:t>Your comments:</w:t>
            </w:r>
          </w:p>
          <w:p w:rsidR="00861B7C" w:rsidRPr="00E31BDA" w:rsidRDefault="00861B7C" w:rsidP="00E31BDA">
            <w:pPr>
              <w:spacing w:after="200" w:line="276" w:lineRule="auto"/>
              <w:rPr>
                <w:rFonts w:asciiTheme="minorHAnsi" w:hAnsiTheme="minorHAnsi" w:cstheme="minorHAnsi"/>
                <w:i/>
              </w:rPr>
            </w:pPr>
            <w:r w:rsidRPr="00E31BDA">
              <w:rPr>
                <w:rFonts w:asciiTheme="minorHAnsi" w:hAnsiTheme="minorHAnsi" w:cstheme="minorHAnsi"/>
                <w:i/>
              </w:rPr>
              <w:t xml:space="preserve">If secure care were to be introduced into Queensland, </w:t>
            </w:r>
            <w:r w:rsidR="006839F7" w:rsidRPr="00E31BDA">
              <w:rPr>
                <w:rFonts w:asciiTheme="minorHAnsi" w:hAnsiTheme="minorHAnsi" w:cstheme="minorHAnsi"/>
                <w:i/>
              </w:rPr>
              <w:t>is the current Positive Behaviour Support policy and its approach to the use of reactive responses appropriate for a secure care service? Are the reporting requirements</w:t>
            </w:r>
            <w:r w:rsidR="00E31BDA" w:rsidRPr="00E31BDA">
              <w:rPr>
                <w:rFonts w:asciiTheme="minorHAnsi" w:hAnsiTheme="minorHAnsi" w:cstheme="minorHAnsi"/>
                <w:i/>
              </w:rPr>
              <w:t xml:space="preserve"> in relation to incidents involving the use of reactive responses as</w:t>
            </w:r>
            <w:r w:rsidR="006839F7" w:rsidRPr="00E31BDA">
              <w:rPr>
                <w:rFonts w:asciiTheme="minorHAnsi" w:hAnsiTheme="minorHAnsi" w:cstheme="minorHAnsi"/>
                <w:i/>
              </w:rPr>
              <w:t xml:space="preserve"> stated within the policy suitable for a secure care service?  What minimum </w:t>
            </w:r>
            <w:r w:rsidR="00E31BDA" w:rsidRPr="00E31BDA">
              <w:rPr>
                <w:rFonts w:asciiTheme="minorHAnsi" w:hAnsiTheme="minorHAnsi" w:cstheme="minorHAnsi"/>
                <w:i/>
              </w:rPr>
              <w:t xml:space="preserve">qualifications and/ or </w:t>
            </w:r>
            <w:r w:rsidR="006839F7" w:rsidRPr="00E31BDA">
              <w:rPr>
                <w:rFonts w:asciiTheme="minorHAnsi" w:hAnsiTheme="minorHAnsi" w:cstheme="minorHAnsi"/>
                <w:i/>
              </w:rPr>
              <w:t xml:space="preserve">training requirements </w:t>
            </w:r>
            <w:r w:rsidR="00E31BDA" w:rsidRPr="00E31BDA">
              <w:rPr>
                <w:rFonts w:asciiTheme="minorHAnsi" w:hAnsiTheme="minorHAnsi" w:cstheme="minorHAnsi"/>
                <w:i/>
              </w:rPr>
              <w:t xml:space="preserve">(if any) </w:t>
            </w:r>
            <w:r w:rsidR="006839F7" w:rsidRPr="00E31BDA">
              <w:rPr>
                <w:rFonts w:asciiTheme="minorHAnsi" w:hAnsiTheme="minorHAnsi" w:cstheme="minorHAnsi"/>
                <w:i/>
              </w:rPr>
              <w:t>should be estab</w:t>
            </w:r>
            <w:r w:rsidR="00E31BDA">
              <w:rPr>
                <w:rFonts w:asciiTheme="minorHAnsi" w:hAnsiTheme="minorHAnsi" w:cstheme="minorHAnsi"/>
                <w:i/>
              </w:rPr>
              <w:t>lished to support staff in responding to the</w:t>
            </w:r>
            <w:r w:rsidR="006839F7" w:rsidRPr="00E31BDA">
              <w:rPr>
                <w:rFonts w:asciiTheme="minorHAnsi" w:hAnsiTheme="minorHAnsi" w:cstheme="minorHAnsi"/>
                <w:i/>
              </w:rPr>
              <w:t xml:space="preserve"> behaviour</w:t>
            </w:r>
            <w:r w:rsidR="00E31BDA" w:rsidRPr="00E31BDA">
              <w:rPr>
                <w:rFonts w:asciiTheme="minorHAnsi" w:hAnsiTheme="minorHAnsi" w:cstheme="minorHAnsi"/>
                <w:i/>
              </w:rPr>
              <w:t xml:space="preserve">s of resident children and the use of </w:t>
            </w:r>
            <w:r w:rsidR="006839F7" w:rsidRPr="00E31BDA">
              <w:rPr>
                <w:rFonts w:asciiTheme="minorHAnsi" w:hAnsiTheme="minorHAnsi" w:cstheme="minorHAnsi"/>
                <w:i/>
              </w:rPr>
              <w:t xml:space="preserve">reactive responses? </w:t>
            </w:r>
          </w:p>
        </w:tc>
      </w:tr>
      <w:tr w:rsidR="00861B7C" w:rsidTr="00E31BDA">
        <w:trPr>
          <w:trHeight w:val="8505"/>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861B7C" w:rsidRDefault="00861B7C" w:rsidP="00536864">
            <w:pPr>
              <w:spacing w:before="120" w:after="120"/>
              <w:rPr>
                <w:rFonts w:asciiTheme="minorHAnsi" w:hAnsiTheme="minorHAnsi" w:cstheme="minorHAnsi"/>
              </w:rPr>
            </w:pPr>
          </w:p>
          <w:p w:rsidR="00861B7C" w:rsidRPr="004D5342" w:rsidRDefault="00861B7C" w:rsidP="00536864">
            <w:pPr>
              <w:spacing w:before="120" w:after="120"/>
              <w:rPr>
                <w:rFonts w:asciiTheme="minorHAnsi" w:hAnsiTheme="minorHAnsi" w:cstheme="minorHAnsi"/>
              </w:rPr>
            </w:pPr>
          </w:p>
        </w:tc>
      </w:tr>
    </w:tbl>
    <w:p w:rsidR="00861B7C" w:rsidRDefault="00861B7C" w:rsidP="00861B7C">
      <w:pPr>
        <w:spacing w:after="200" w:line="276" w:lineRule="auto"/>
        <w:rPr>
          <w:rFonts w:ascii="Century Gothic" w:hAnsi="Century Gothic" w:cstheme="minorHAnsi"/>
          <w:b/>
          <w:sz w:val="24"/>
          <w:szCs w:val="24"/>
        </w:rPr>
      </w:pPr>
    </w:p>
    <w:p w:rsidR="00861B7C" w:rsidRPr="00584890" w:rsidRDefault="00861B7C" w:rsidP="00F82B03">
      <w:pPr>
        <w:spacing w:after="200" w:line="276" w:lineRule="auto"/>
        <w:rPr>
          <w:rFonts w:asciiTheme="minorHAnsi" w:hAnsiTheme="minorHAnsi" w:cstheme="minorHAnsi"/>
        </w:rPr>
      </w:pPr>
    </w:p>
    <w:p w:rsidR="00E31BDA" w:rsidRDefault="00E31BDA">
      <w:pPr>
        <w:spacing w:after="200" w:line="276" w:lineRule="auto"/>
        <w:rPr>
          <w:rFonts w:ascii="Century Gothic" w:hAnsi="Century Gothic" w:cstheme="minorHAnsi"/>
          <w:b/>
          <w:sz w:val="24"/>
          <w:szCs w:val="24"/>
        </w:rPr>
      </w:pPr>
      <w:r>
        <w:rPr>
          <w:rFonts w:ascii="Century Gothic" w:hAnsi="Century Gothic" w:cstheme="minorHAnsi"/>
          <w:b/>
          <w:sz w:val="24"/>
          <w:szCs w:val="24"/>
        </w:rPr>
        <w:br w:type="page"/>
      </w:r>
    </w:p>
    <w:p w:rsidR="003870FD" w:rsidRPr="005D7325" w:rsidRDefault="003870FD" w:rsidP="003870FD">
      <w:pPr>
        <w:spacing w:after="200" w:line="276" w:lineRule="auto"/>
        <w:rPr>
          <w:rFonts w:ascii="Century Gothic" w:hAnsi="Century Gothic" w:cstheme="minorHAnsi"/>
          <w:b/>
          <w:sz w:val="24"/>
          <w:szCs w:val="24"/>
        </w:rPr>
      </w:pPr>
      <w:r>
        <w:rPr>
          <w:rFonts w:ascii="Century Gothic" w:hAnsi="Century Gothic" w:cstheme="minorHAnsi"/>
          <w:b/>
          <w:sz w:val="24"/>
          <w:szCs w:val="24"/>
        </w:rPr>
        <w:lastRenderedPageBreak/>
        <w:t xml:space="preserve">What </w:t>
      </w:r>
      <w:r w:rsidR="00E31BDA">
        <w:rPr>
          <w:rFonts w:ascii="Century Gothic" w:hAnsi="Century Gothic" w:cstheme="minorHAnsi"/>
          <w:b/>
          <w:sz w:val="24"/>
          <w:szCs w:val="24"/>
        </w:rPr>
        <w:t>programs and services should</w:t>
      </w:r>
      <w:r>
        <w:rPr>
          <w:rFonts w:ascii="Century Gothic" w:hAnsi="Century Gothic" w:cstheme="minorHAnsi"/>
          <w:b/>
          <w:sz w:val="24"/>
          <w:szCs w:val="24"/>
        </w:rPr>
        <w:t xml:space="preserve"> be provided to </w:t>
      </w:r>
      <w:r w:rsidR="00F82A02">
        <w:rPr>
          <w:rFonts w:ascii="Century Gothic" w:hAnsi="Century Gothic" w:cstheme="minorHAnsi"/>
          <w:b/>
          <w:sz w:val="24"/>
          <w:szCs w:val="24"/>
        </w:rPr>
        <w:t>resident children</w:t>
      </w:r>
      <w:r>
        <w:rPr>
          <w:rFonts w:ascii="Century Gothic" w:hAnsi="Century Gothic" w:cstheme="minorHAnsi"/>
          <w:b/>
          <w:sz w:val="24"/>
          <w:szCs w:val="24"/>
        </w:rPr>
        <w:t>?</w:t>
      </w:r>
    </w:p>
    <w:p w:rsidR="003870FD" w:rsidRDefault="003870FD" w:rsidP="005E3387">
      <w:pPr>
        <w:spacing w:after="100" w:line="276" w:lineRule="auto"/>
        <w:rPr>
          <w:rFonts w:asciiTheme="minorHAnsi" w:hAnsiTheme="minorHAnsi" w:cstheme="minorHAnsi"/>
        </w:rPr>
      </w:pPr>
      <w:r w:rsidRPr="00E31BDA">
        <w:rPr>
          <w:rFonts w:asciiTheme="minorHAnsi" w:hAnsiTheme="minorHAnsi" w:cstheme="minorHAnsi"/>
        </w:rPr>
        <w:t xml:space="preserve">Section IV of </w:t>
      </w:r>
      <w:r w:rsidR="00E31BDA" w:rsidRPr="00E31BDA">
        <w:rPr>
          <w:rFonts w:asciiTheme="minorHAnsi" w:hAnsiTheme="minorHAnsi" w:cstheme="minorHAnsi"/>
        </w:rPr>
        <w:t>the</w:t>
      </w:r>
      <w:r w:rsidR="00E31BDA" w:rsidRPr="00E31BDA">
        <w:rPr>
          <w:rFonts w:asciiTheme="minorHAnsi" w:hAnsiTheme="minorHAnsi" w:cstheme="minorHAnsi"/>
          <w:i/>
        </w:rPr>
        <w:t xml:space="preserve"> Rules for the Protection of Juveniles Deprived of their Liberty </w:t>
      </w:r>
      <w:r w:rsidRPr="00E31BDA">
        <w:rPr>
          <w:rFonts w:asciiTheme="minorHAnsi" w:hAnsiTheme="minorHAnsi" w:cstheme="minorHAnsi"/>
        </w:rPr>
        <w:t>sets out requirements in relation to children’s access to:</w:t>
      </w:r>
    </w:p>
    <w:p w:rsidR="005E3387" w:rsidRDefault="003870FD" w:rsidP="005E3387">
      <w:pPr>
        <w:pStyle w:val="ListParagraph"/>
        <w:numPr>
          <w:ilvl w:val="0"/>
          <w:numId w:val="45"/>
        </w:numPr>
        <w:spacing w:after="100" w:line="276" w:lineRule="auto"/>
        <w:contextualSpacing w:val="0"/>
        <w:rPr>
          <w:rFonts w:asciiTheme="minorHAnsi" w:hAnsiTheme="minorHAnsi" w:cstheme="minorHAnsi"/>
        </w:rPr>
      </w:pPr>
      <w:r w:rsidRPr="005E3387">
        <w:rPr>
          <w:rFonts w:asciiTheme="minorHAnsi" w:hAnsiTheme="minorHAnsi" w:cstheme="minorHAnsi"/>
        </w:rPr>
        <w:t>education, vocational training and work (Section IV E)</w:t>
      </w:r>
    </w:p>
    <w:p w:rsidR="005E3387" w:rsidRDefault="003870FD" w:rsidP="005E3387">
      <w:pPr>
        <w:pStyle w:val="ListParagraph"/>
        <w:numPr>
          <w:ilvl w:val="0"/>
          <w:numId w:val="45"/>
        </w:numPr>
        <w:spacing w:after="100" w:line="276" w:lineRule="auto"/>
        <w:contextualSpacing w:val="0"/>
        <w:rPr>
          <w:rFonts w:asciiTheme="minorHAnsi" w:hAnsiTheme="minorHAnsi" w:cstheme="minorHAnsi"/>
        </w:rPr>
      </w:pPr>
      <w:r w:rsidRPr="005E3387">
        <w:rPr>
          <w:rFonts w:asciiTheme="minorHAnsi" w:hAnsiTheme="minorHAnsi" w:cstheme="minorHAnsi"/>
        </w:rPr>
        <w:t>recreation (Section IV F)</w:t>
      </w:r>
    </w:p>
    <w:p w:rsidR="005E3387" w:rsidRDefault="003870FD" w:rsidP="005E3387">
      <w:pPr>
        <w:pStyle w:val="ListParagraph"/>
        <w:numPr>
          <w:ilvl w:val="0"/>
          <w:numId w:val="45"/>
        </w:numPr>
        <w:spacing w:after="100" w:line="276" w:lineRule="auto"/>
        <w:contextualSpacing w:val="0"/>
        <w:rPr>
          <w:rFonts w:asciiTheme="minorHAnsi" w:hAnsiTheme="minorHAnsi" w:cstheme="minorHAnsi"/>
        </w:rPr>
      </w:pPr>
      <w:r w:rsidRPr="005E3387">
        <w:rPr>
          <w:rFonts w:asciiTheme="minorHAnsi" w:hAnsiTheme="minorHAnsi" w:cstheme="minorHAnsi"/>
        </w:rPr>
        <w:t>opportunities to observe and practise their religious and spiritual beliefs (Section IV G)</w:t>
      </w:r>
    </w:p>
    <w:p w:rsidR="005E3387" w:rsidRDefault="003870FD" w:rsidP="005E3387">
      <w:pPr>
        <w:pStyle w:val="ListParagraph"/>
        <w:numPr>
          <w:ilvl w:val="0"/>
          <w:numId w:val="45"/>
        </w:numPr>
        <w:spacing w:after="100" w:line="276" w:lineRule="auto"/>
        <w:contextualSpacing w:val="0"/>
        <w:rPr>
          <w:rFonts w:asciiTheme="minorHAnsi" w:hAnsiTheme="minorHAnsi" w:cstheme="minorHAnsi"/>
        </w:rPr>
      </w:pPr>
      <w:r w:rsidRPr="005E3387">
        <w:rPr>
          <w:rFonts w:asciiTheme="minorHAnsi" w:hAnsiTheme="minorHAnsi" w:cstheme="minorHAnsi"/>
        </w:rPr>
        <w:t>adequa</w:t>
      </w:r>
      <w:r w:rsidR="00E31BDA" w:rsidRPr="005E3387">
        <w:rPr>
          <w:rFonts w:asciiTheme="minorHAnsi" w:hAnsiTheme="minorHAnsi" w:cstheme="minorHAnsi"/>
        </w:rPr>
        <w:t xml:space="preserve">te medical care (Section IV H) </w:t>
      </w:r>
    </w:p>
    <w:p w:rsidR="005E3387" w:rsidRDefault="003870FD" w:rsidP="005E3387">
      <w:pPr>
        <w:pStyle w:val="ListParagraph"/>
        <w:numPr>
          <w:ilvl w:val="0"/>
          <w:numId w:val="45"/>
        </w:numPr>
        <w:spacing w:after="100" w:line="276" w:lineRule="auto"/>
        <w:contextualSpacing w:val="0"/>
        <w:rPr>
          <w:rFonts w:asciiTheme="minorHAnsi" w:hAnsiTheme="minorHAnsi" w:cstheme="minorHAnsi"/>
        </w:rPr>
      </w:pPr>
      <w:r w:rsidRPr="005E3387">
        <w:rPr>
          <w:rFonts w:asciiTheme="minorHAnsi" w:hAnsiTheme="minorHAnsi" w:cstheme="minorHAnsi"/>
        </w:rPr>
        <w:t>regular and frequent visits with family and lega</w:t>
      </w:r>
      <w:r w:rsidR="00E31BDA" w:rsidRPr="005E3387">
        <w:rPr>
          <w:rFonts w:asciiTheme="minorHAnsi" w:hAnsiTheme="minorHAnsi" w:cstheme="minorHAnsi"/>
        </w:rPr>
        <w:t>l counsel and contact with the wider community</w:t>
      </w:r>
      <w:r w:rsidRPr="005E3387">
        <w:rPr>
          <w:rFonts w:asciiTheme="minorHAnsi" w:hAnsiTheme="minorHAnsi" w:cstheme="minorHAnsi"/>
        </w:rPr>
        <w:t xml:space="preserve"> (Section IV J)</w:t>
      </w:r>
      <w:r w:rsidR="00E31BDA" w:rsidRPr="005E3387">
        <w:rPr>
          <w:rFonts w:asciiTheme="minorHAnsi" w:hAnsiTheme="minorHAnsi" w:cstheme="minorHAnsi"/>
        </w:rPr>
        <w:t>, and</w:t>
      </w:r>
    </w:p>
    <w:p w:rsidR="005E3387" w:rsidRDefault="00E31BDA" w:rsidP="006233E9">
      <w:pPr>
        <w:pStyle w:val="ListParagraph"/>
        <w:numPr>
          <w:ilvl w:val="0"/>
          <w:numId w:val="45"/>
        </w:numPr>
        <w:spacing w:after="200" w:line="276" w:lineRule="auto"/>
        <w:contextualSpacing w:val="0"/>
        <w:rPr>
          <w:rFonts w:asciiTheme="minorHAnsi" w:hAnsiTheme="minorHAnsi" w:cstheme="minorHAnsi"/>
        </w:rPr>
      </w:pPr>
      <w:r w:rsidRPr="005E3387">
        <w:rPr>
          <w:rFonts w:asciiTheme="minorHAnsi" w:hAnsiTheme="minorHAnsi" w:cstheme="minorHAnsi"/>
        </w:rPr>
        <w:t>services that facilitate their return to the community</w:t>
      </w:r>
      <w:r w:rsidR="003870FD" w:rsidRPr="005E3387">
        <w:rPr>
          <w:rFonts w:asciiTheme="minorHAnsi" w:hAnsiTheme="minorHAnsi" w:cstheme="minorHAnsi"/>
        </w:rPr>
        <w:t xml:space="preserve"> (Section I</w:t>
      </w:r>
      <w:r w:rsidRPr="005E3387">
        <w:rPr>
          <w:rFonts w:asciiTheme="minorHAnsi" w:hAnsiTheme="minorHAnsi" w:cstheme="minorHAnsi"/>
        </w:rPr>
        <w:t>V N).</w:t>
      </w:r>
    </w:p>
    <w:p w:rsidR="005E3387" w:rsidRPr="005E3387" w:rsidRDefault="005E3387" w:rsidP="005E3387">
      <w:pPr>
        <w:spacing w:after="100" w:line="276" w:lineRule="auto"/>
        <w:rPr>
          <w:rFonts w:asciiTheme="minorHAnsi" w:hAnsiTheme="minorHAnsi" w:cstheme="minorHAnsi"/>
        </w:rPr>
      </w:pPr>
      <w:r w:rsidRPr="005E3387">
        <w:rPr>
          <w:rFonts w:asciiTheme="minorHAnsi" w:hAnsiTheme="minorHAnsi" w:cstheme="minorHAnsi"/>
        </w:rPr>
        <w:t xml:space="preserve">Section V of the </w:t>
      </w:r>
      <w:r w:rsidRPr="005E3387">
        <w:rPr>
          <w:rFonts w:asciiTheme="minorHAnsi" w:hAnsiTheme="minorHAnsi" w:cstheme="minorHAnsi"/>
          <w:i/>
        </w:rPr>
        <w:t>Rules</w:t>
      </w:r>
      <w:r w:rsidRPr="005E3387">
        <w:rPr>
          <w:rFonts w:asciiTheme="minorHAnsi" w:hAnsiTheme="minorHAnsi" w:cstheme="minorHAnsi"/>
        </w:rPr>
        <w:t xml:space="preserve"> sets out requirements in relation to ensuring that the personnel employed to work within facilities where children are detained:</w:t>
      </w:r>
    </w:p>
    <w:p w:rsidR="005E3387" w:rsidRDefault="005E3387" w:rsidP="005E3387">
      <w:pPr>
        <w:pStyle w:val="ListParagraph"/>
        <w:numPr>
          <w:ilvl w:val="0"/>
          <w:numId w:val="45"/>
        </w:numPr>
        <w:spacing w:after="100" w:line="276" w:lineRule="auto"/>
        <w:contextualSpacing w:val="0"/>
        <w:rPr>
          <w:rFonts w:asciiTheme="minorHAnsi" w:hAnsiTheme="minorHAnsi" w:cstheme="minorHAnsi"/>
        </w:rPr>
      </w:pPr>
      <w:r w:rsidRPr="005E3387">
        <w:rPr>
          <w:rFonts w:asciiTheme="minorHAnsi" w:hAnsiTheme="minorHAnsi" w:cstheme="minorHAnsi"/>
        </w:rPr>
        <w:t>are qualified and include a sufficient number of educators, vocational trainers, counsellors, social workers, psychiatrists and psychologists</w:t>
      </w:r>
    </w:p>
    <w:p w:rsidR="005E3387" w:rsidRDefault="005E3387" w:rsidP="005E3387">
      <w:pPr>
        <w:pStyle w:val="ListParagraph"/>
        <w:numPr>
          <w:ilvl w:val="0"/>
          <w:numId w:val="45"/>
        </w:numPr>
        <w:spacing w:after="100" w:line="276" w:lineRule="auto"/>
        <w:contextualSpacing w:val="0"/>
        <w:rPr>
          <w:rFonts w:asciiTheme="minorHAnsi" w:hAnsiTheme="minorHAnsi" w:cstheme="minorHAnsi"/>
        </w:rPr>
      </w:pPr>
      <w:r w:rsidRPr="005E3387">
        <w:rPr>
          <w:rFonts w:asciiTheme="minorHAnsi" w:hAnsiTheme="minorHAnsi" w:cstheme="minorHAnsi"/>
        </w:rPr>
        <w:t>are appointed as professional officers with adequate remuneration to attract and retain suitable men and women, and</w:t>
      </w:r>
    </w:p>
    <w:p w:rsidR="00861B7C" w:rsidRDefault="005E3387" w:rsidP="006233E9">
      <w:pPr>
        <w:pStyle w:val="ListParagraph"/>
        <w:numPr>
          <w:ilvl w:val="0"/>
          <w:numId w:val="45"/>
        </w:numPr>
        <w:spacing w:after="200" w:line="276" w:lineRule="auto"/>
        <w:contextualSpacing w:val="0"/>
        <w:rPr>
          <w:rFonts w:asciiTheme="minorHAnsi" w:hAnsiTheme="minorHAnsi" w:cstheme="minorHAnsi"/>
        </w:rPr>
      </w:pPr>
      <w:r w:rsidRPr="005E3387">
        <w:rPr>
          <w:rFonts w:asciiTheme="minorHAnsi" w:hAnsiTheme="minorHAnsi" w:cstheme="minorHAnsi"/>
        </w:rPr>
        <w:t>receive training in child psychology, child welfare and human rights.</w:t>
      </w:r>
    </w:p>
    <w:p w:rsidR="006233E9" w:rsidRPr="006233E9" w:rsidRDefault="006233E9" w:rsidP="006233E9">
      <w:pPr>
        <w:spacing w:after="200" w:line="276" w:lineRule="auto"/>
        <w:rPr>
          <w:rFonts w:asciiTheme="minorHAnsi" w:hAnsiTheme="minorHAnsi" w:cstheme="minorHAnsi"/>
        </w:rPr>
      </w:pPr>
      <w:r>
        <w:rPr>
          <w:rFonts w:asciiTheme="minorHAnsi" w:hAnsiTheme="minorHAnsi" w:cstheme="minorHAnsi"/>
        </w:rPr>
        <w:t xml:space="preserve">Other States’ secure care program descriptions indicate that a range of program and services are provided that generally match those listed above with arrangements in place for the delivery of these programs and services by a ‘multi-disciplinary’ team of personnel.  </w:t>
      </w:r>
    </w:p>
    <w:tbl>
      <w:tblPr>
        <w:tblW w:w="0" w:type="auto"/>
        <w:tblLook w:val="04A0" w:firstRow="1" w:lastRow="0" w:firstColumn="1" w:lastColumn="0" w:noHBand="0" w:noVBand="1"/>
      </w:tblPr>
      <w:tblGrid>
        <w:gridCol w:w="9242"/>
      </w:tblGrid>
      <w:tr w:rsidR="00861B7C" w:rsidTr="00536864">
        <w:trPr>
          <w:trHeight w:val="397"/>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861B7C" w:rsidRDefault="00861B7C" w:rsidP="00536864">
            <w:pPr>
              <w:spacing w:before="40" w:after="40" w:line="276" w:lineRule="auto"/>
              <w:rPr>
                <w:rFonts w:ascii="Century Gothic" w:hAnsi="Century Gothic" w:cstheme="minorHAnsi"/>
                <w:b/>
              </w:rPr>
            </w:pPr>
            <w:r>
              <w:rPr>
                <w:rFonts w:ascii="Century Gothic" w:hAnsi="Century Gothic" w:cstheme="minorHAnsi"/>
                <w:b/>
              </w:rPr>
              <w:t>Your comments:</w:t>
            </w:r>
          </w:p>
          <w:p w:rsidR="00861B7C" w:rsidRPr="00CD3483" w:rsidRDefault="00861B7C" w:rsidP="00536864">
            <w:pPr>
              <w:spacing w:before="40" w:after="40" w:line="276" w:lineRule="auto"/>
              <w:rPr>
                <w:rFonts w:asciiTheme="minorHAnsi" w:hAnsiTheme="minorHAnsi" w:cstheme="minorHAnsi"/>
                <w:i/>
              </w:rPr>
            </w:pPr>
            <w:r>
              <w:rPr>
                <w:rFonts w:asciiTheme="minorHAnsi" w:hAnsiTheme="minorHAnsi" w:cstheme="minorHAnsi"/>
                <w:i/>
              </w:rPr>
              <w:t>If secure care were to be in</w:t>
            </w:r>
            <w:r w:rsidR="006233E9">
              <w:rPr>
                <w:rFonts w:asciiTheme="minorHAnsi" w:hAnsiTheme="minorHAnsi" w:cstheme="minorHAnsi"/>
                <w:i/>
              </w:rPr>
              <w:t>troduced into Queensland, what is the range of programs and services that should be provided to resident children?  What range of occupational groups would be require</w:t>
            </w:r>
            <w:r w:rsidR="00F82A02">
              <w:rPr>
                <w:rFonts w:asciiTheme="minorHAnsi" w:hAnsiTheme="minorHAnsi" w:cstheme="minorHAnsi"/>
                <w:i/>
              </w:rPr>
              <w:t>d</w:t>
            </w:r>
            <w:r w:rsidR="006233E9">
              <w:rPr>
                <w:rFonts w:asciiTheme="minorHAnsi" w:hAnsiTheme="minorHAnsi" w:cstheme="minorHAnsi"/>
                <w:i/>
              </w:rPr>
              <w:t xml:space="preserve"> to deliver these programs and services?</w:t>
            </w:r>
          </w:p>
        </w:tc>
      </w:tr>
      <w:tr w:rsidR="00861B7C" w:rsidTr="00F82A02">
        <w:trPr>
          <w:trHeight w:val="3402"/>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861B7C" w:rsidRDefault="00861B7C" w:rsidP="00536864">
            <w:pPr>
              <w:spacing w:before="120" w:after="120"/>
              <w:rPr>
                <w:rFonts w:asciiTheme="minorHAnsi" w:hAnsiTheme="minorHAnsi" w:cstheme="minorHAnsi"/>
              </w:rPr>
            </w:pPr>
          </w:p>
          <w:p w:rsidR="00861B7C" w:rsidRPr="004D5342" w:rsidRDefault="00861B7C" w:rsidP="00536864">
            <w:pPr>
              <w:spacing w:before="120" w:after="120"/>
              <w:rPr>
                <w:rFonts w:asciiTheme="minorHAnsi" w:hAnsiTheme="minorHAnsi" w:cstheme="minorHAnsi"/>
              </w:rPr>
            </w:pPr>
          </w:p>
        </w:tc>
      </w:tr>
    </w:tbl>
    <w:p w:rsidR="00861B7C" w:rsidRDefault="00861B7C" w:rsidP="00861B7C">
      <w:pPr>
        <w:spacing w:after="200" w:line="276" w:lineRule="auto"/>
        <w:rPr>
          <w:rFonts w:ascii="Century Gothic" w:hAnsi="Century Gothic" w:cstheme="minorHAnsi"/>
          <w:b/>
          <w:sz w:val="24"/>
          <w:szCs w:val="24"/>
        </w:rPr>
      </w:pPr>
    </w:p>
    <w:p w:rsidR="00F74223" w:rsidRPr="00F74223" w:rsidRDefault="00F74223" w:rsidP="005002C6">
      <w:pPr>
        <w:spacing w:after="200" w:line="276" w:lineRule="auto"/>
        <w:rPr>
          <w:rFonts w:ascii="Century Gothic" w:hAnsi="Century Gothic" w:cstheme="minorHAnsi"/>
          <w:b/>
          <w:sz w:val="24"/>
          <w:szCs w:val="24"/>
        </w:rPr>
      </w:pPr>
      <w:r w:rsidRPr="00F74223">
        <w:rPr>
          <w:rFonts w:ascii="Century Gothic" w:hAnsi="Century Gothic" w:cstheme="minorHAnsi"/>
          <w:b/>
          <w:sz w:val="24"/>
          <w:szCs w:val="24"/>
        </w:rPr>
        <w:lastRenderedPageBreak/>
        <w:t>How is cultural safety to be promoted?</w:t>
      </w:r>
    </w:p>
    <w:p w:rsidR="00F82B03" w:rsidRPr="00584890" w:rsidRDefault="00F82B03" w:rsidP="00F82B03">
      <w:pPr>
        <w:spacing w:after="200" w:line="276" w:lineRule="auto"/>
        <w:rPr>
          <w:rFonts w:asciiTheme="minorHAnsi" w:hAnsiTheme="minorHAnsi" w:cstheme="minorHAnsi"/>
        </w:rPr>
      </w:pPr>
      <w:r w:rsidRPr="00584890">
        <w:rPr>
          <w:rFonts w:asciiTheme="minorHAnsi" w:hAnsiTheme="minorHAnsi" w:cstheme="minorHAnsi"/>
        </w:rPr>
        <w:t>Services provided for Aboriginal and Torres Strait Islander children and young people need to reflect an understanding of, and respect for, their culture including the importance of maintaining connections with family, community and culture.  Consideration of the placement of Aboriginal and Torres Strait Islander children and young p</w:t>
      </w:r>
      <w:r w:rsidR="00F82A02">
        <w:rPr>
          <w:rFonts w:asciiTheme="minorHAnsi" w:hAnsiTheme="minorHAnsi" w:cstheme="minorHAnsi"/>
        </w:rPr>
        <w:t>eople in secure care must incorporat</w:t>
      </w:r>
      <w:r w:rsidR="00B161DD">
        <w:rPr>
          <w:rFonts w:asciiTheme="minorHAnsi" w:hAnsiTheme="minorHAnsi" w:cstheme="minorHAnsi"/>
        </w:rPr>
        <w:t>e the finding</w:t>
      </w:r>
      <w:r w:rsidRPr="00584890">
        <w:rPr>
          <w:rFonts w:asciiTheme="minorHAnsi" w:hAnsiTheme="minorHAnsi" w:cstheme="minorHAnsi"/>
        </w:rPr>
        <w:t xml:space="preserve">s of the </w:t>
      </w:r>
      <w:r w:rsidRPr="00F82A02">
        <w:rPr>
          <w:rFonts w:asciiTheme="minorHAnsi" w:hAnsiTheme="minorHAnsi" w:cstheme="minorHAnsi"/>
          <w:i/>
        </w:rPr>
        <w:t>Royal Commission into Aboriginal Deaths in Custody</w:t>
      </w:r>
      <w:r w:rsidRPr="00584890">
        <w:rPr>
          <w:rFonts w:asciiTheme="minorHAnsi" w:hAnsiTheme="minorHAnsi" w:cstheme="minorHAnsi"/>
        </w:rPr>
        <w:t xml:space="preserve">.  </w:t>
      </w:r>
    </w:p>
    <w:p w:rsidR="00F82B03" w:rsidRPr="00584890" w:rsidRDefault="00F82B03" w:rsidP="00F82B03">
      <w:pPr>
        <w:spacing w:after="200" w:line="276" w:lineRule="auto"/>
        <w:rPr>
          <w:rFonts w:asciiTheme="minorHAnsi" w:hAnsiTheme="minorHAnsi" w:cstheme="minorHAnsi"/>
        </w:rPr>
      </w:pPr>
      <w:r w:rsidRPr="00584890">
        <w:rPr>
          <w:rFonts w:asciiTheme="minorHAnsi" w:hAnsiTheme="minorHAnsi" w:cstheme="minorHAnsi"/>
        </w:rPr>
        <w:t xml:space="preserve">Similarly, the needs of children and young people from culturally and linguistically diverse backgrounds and impact of secure care must also be considered.  Such children or their family members may have previously been subject to state intervention and, in some instances, may have been detained and tortured.  </w:t>
      </w:r>
    </w:p>
    <w:p w:rsidR="00F82B03" w:rsidRDefault="00F82B03" w:rsidP="00F82B03">
      <w:pPr>
        <w:spacing w:after="200" w:line="276" w:lineRule="auto"/>
        <w:rPr>
          <w:rFonts w:asciiTheme="minorHAnsi" w:hAnsiTheme="minorHAnsi" w:cstheme="minorHAnsi"/>
        </w:rPr>
      </w:pPr>
      <w:r w:rsidRPr="00584890">
        <w:rPr>
          <w:rFonts w:asciiTheme="minorHAnsi" w:hAnsiTheme="minorHAnsi" w:cstheme="minorHAnsi"/>
        </w:rPr>
        <w:t>In both instances, consideration needs to be given to how representatives of the relevant communities and cultural services are involved in making decisions a</w:t>
      </w:r>
      <w:r w:rsidR="00F82A02">
        <w:rPr>
          <w:rFonts w:asciiTheme="minorHAnsi" w:hAnsiTheme="minorHAnsi" w:cstheme="minorHAnsi"/>
        </w:rPr>
        <w:t xml:space="preserve">bout whether secure </w:t>
      </w:r>
      <w:r w:rsidRPr="00584890">
        <w:rPr>
          <w:rFonts w:asciiTheme="minorHAnsi" w:hAnsiTheme="minorHAnsi" w:cstheme="minorHAnsi"/>
        </w:rPr>
        <w:t xml:space="preserve">care is appropriate and, if so, how the potential impact of secure care may be ameliorated. </w:t>
      </w:r>
    </w:p>
    <w:tbl>
      <w:tblPr>
        <w:tblW w:w="0" w:type="auto"/>
        <w:tblLook w:val="04A0" w:firstRow="1" w:lastRow="0" w:firstColumn="1" w:lastColumn="0" w:noHBand="0" w:noVBand="1"/>
      </w:tblPr>
      <w:tblGrid>
        <w:gridCol w:w="9242"/>
      </w:tblGrid>
      <w:tr w:rsidR="00861B7C" w:rsidTr="00536864">
        <w:trPr>
          <w:trHeight w:val="397"/>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861B7C" w:rsidRDefault="00861B7C" w:rsidP="00536864">
            <w:pPr>
              <w:spacing w:before="40" w:after="40" w:line="276" w:lineRule="auto"/>
              <w:rPr>
                <w:rFonts w:ascii="Century Gothic" w:hAnsi="Century Gothic" w:cstheme="minorHAnsi"/>
                <w:b/>
              </w:rPr>
            </w:pPr>
            <w:r>
              <w:rPr>
                <w:rFonts w:ascii="Century Gothic" w:hAnsi="Century Gothic" w:cstheme="minorHAnsi"/>
                <w:b/>
              </w:rPr>
              <w:t>Your comments:</w:t>
            </w:r>
          </w:p>
          <w:p w:rsidR="00861B7C" w:rsidRPr="00CD3483" w:rsidRDefault="00861B7C" w:rsidP="00536864">
            <w:pPr>
              <w:spacing w:before="40" w:after="40" w:line="276" w:lineRule="auto"/>
              <w:rPr>
                <w:rFonts w:asciiTheme="minorHAnsi" w:hAnsiTheme="minorHAnsi" w:cstheme="minorHAnsi"/>
                <w:i/>
              </w:rPr>
            </w:pPr>
            <w:r>
              <w:rPr>
                <w:rFonts w:asciiTheme="minorHAnsi" w:hAnsiTheme="minorHAnsi" w:cstheme="minorHAnsi"/>
                <w:i/>
              </w:rPr>
              <w:t>If secure care were to be introduced into Queensland</w:t>
            </w:r>
            <w:r w:rsidR="00F82A02">
              <w:rPr>
                <w:rFonts w:asciiTheme="minorHAnsi" w:hAnsiTheme="minorHAnsi" w:cstheme="minorHAnsi"/>
                <w:i/>
              </w:rPr>
              <w:t>, what measures would need to be taken to ensure the cultural safety of children?</w:t>
            </w:r>
          </w:p>
        </w:tc>
      </w:tr>
      <w:tr w:rsidR="00861B7C" w:rsidTr="00536864">
        <w:trPr>
          <w:trHeight w:val="6804"/>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861B7C" w:rsidRDefault="00861B7C" w:rsidP="00536864">
            <w:pPr>
              <w:spacing w:before="120" w:after="120"/>
              <w:rPr>
                <w:rFonts w:asciiTheme="minorHAnsi" w:hAnsiTheme="minorHAnsi" w:cstheme="minorHAnsi"/>
              </w:rPr>
            </w:pPr>
          </w:p>
          <w:p w:rsidR="00861B7C" w:rsidRPr="004D5342" w:rsidRDefault="00861B7C" w:rsidP="00536864">
            <w:pPr>
              <w:spacing w:before="120" w:after="120"/>
              <w:rPr>
                <w:rFonts w:asciiTheme="minorHAnsi" w:hAnsiTheme="minorHAnsi" w:cstheme="minorHAnsi"/>
              </w:rPr>
            </w:pPr>
          </w:p>
        </w:tc>
      </w:tr>
    </w:tbl>
    <w:p w:rsidR="00A91EFA" w:rsidRDefault="00A91EFA">
      <w:pPr>
        <w:spacing w:after="200" w:line="276" w:lineRule="auto"/>
        <w:rPr>
          <w:rFonts w:ascii="Century Gothic" w:hAnsi="Century Gothic" w:cstheme="minorHAnsi"/>
          <w:b/>
          <w:sz w:val="24"/>
          <w:szCs w:val="24"/>
        </w:rPr>
      </w:pPr>
      <w:r>
        <w:rPr>
          <w:rFonts w:ascii="Century Gothic" w:hAnsi="Century Gothic" w:cstheme="minorHAnsi"/>
          <w:b/>
          <w:sz w:val="24"/>
          <w:szCs w:val="24"/>
        </w:rPr>
        <w:br w:type="page"/>
      </w:r>
    </w:p>
    <w:p w:rsidR="00613241" w:rsidRPr="00A75C36" w:rsidRDefault="00613241" w:rsidP="00613241">
      <w:pPr>
        <w:spacing w:after="200" w:line="276" w:lineRule="auto"/>
        <w:rPr>
          <w:rFonts w:ascii="Century Gothic" w:hAnsi="Century Gothic" w:cstheme="minorHAnsi"/>
          <w:sz w:val="24"/>
          <w:szCs w:val="24"/>
        </w:rPr>
      </w:pPr>
      <w:r>
        <w:rPr>
          <w:rFonts w:ascii="Century Gothic" w:hAnsi="Century Gothic" w:cstheme="minorHAnsi"/>
          <w:b/>
          <w:sz w:val="24"/>
          <w:szCs w:val="24"/>
        </w:rPr>
        <w:lastRenderedPageBreak/>
        <w:t>What are the costs of providing secure care</w:t>
      </w:r>
      <w:r w:rsidRPr="005D7325">
        <w:rPr>
          <w:rFonts w:ascii="Century Gothic" w:hAnsi="Century Gothic" w:cstheme="minorHAnsi"/>
          <w:b/>
          <w:sz w:val="24"/>
          <w:szCs w:val="24"/>
        </w:rPr>
        <w:t>?</w:t>
      </w:r>
    </w:p>
    <w:p w:rsidR="00C91257" w:rsidRPr="00A75C36" w:rsidRDefault="00C91257" w:rsidP="00F46159">
      <w:pPr>
        <w:spacing w:after="100" w:line="276" w:lineRule="auto"/>
        <w:rPr>
          <w:rFonts w:asciiTheme="minorHAnsi" w:hAnsiTheme="minorHAnsi" w:cstheme="minorHAnsi"/>
        </w:rPr>
      </w:pPr>
      <w:r w:rsidRPr="00A75C36">
        <w:rPr>
          <w:rFonts w:asciiTheme="minorHAnsi" w:hAnsiTheme="minorHAnsi" w:cstheme="minorHAnsi"/>
        </w:rPr>
        <w:t xml:space="preserve">From information </w:t>
      </w:r>
      <w:r w:rsidR="00A91EFA" w:rsidRPr="00A75C36">
        <w:rPr>
          <w:rFonts w:asciiTheme="minorHAnsi" w:hAnsiTheme="minorHAnsi" w:cstheme="minorHAnsi"/>
        </w:rPr>
        <w:t>presented to the Commission by the Department</w:t>
      </w:r>
      <w:r w:rsidR="00A91EFA" w:rsidRPr="00A75C36">
        <w:rPr>
          <w:rStyle w:val="FootnoteReference"/>
          <w:rFonts w:asciiTheme="minorHAnsi" w:hAnsiTheme="minorHAnsi" w:cstheme="minorHAnsi"/>
        </w:rPr>
        <w:footnoteReference w:id="41"/>
      </w:r>
      <w:r w:rsidR="00A91EFA" w:rsidRPr="00A75C36">
        <w:rPr>
          <w:rFonts w:asciiTheme="minorHAnsi" w:hAnsiTheme="minorHAnsi" w:cstheme="minorHAnsi"/>
        </w:rPr>
        <w:t>, the following is a summary of the expenditure of other States</w:t>
      </w:r>
      <w:r w:rsidR="00E040C3">
        <w:rPr>
          <w:rFonts w:asciiTheme="minorHAnsi" w:hAnsiTheme="minorHAnsi" w:cstheme="minorHAnsi"/>
        </w:rPr>
        <w:t xml:space="preserve"> on secure care</w:t>
      </w:r>
      <w:r w:rsidR="00A91EFA" w:rsidRPr="00A75C36">
        <w:rPr>
          <w:rFonts w:asciiTheme="minorHAnsi" w:hAnsiTheme="minorHAnsi" w:cstheme="minorHAnsi"/>
        </w:rPr>
        <w:t>:</w:t>
      </w:r>
    </w:p>
    <w:p w:rsidR="00E040C3" w:rsidRDefault="00A75C36" w:rsidP="00F46159">
      <w:pPr>
        <w:pStyle w:val="ListParagraph"/>
        <w:numPr>
          <w:ilvl w:val="0"/>
          <w:numId w:val="46"/>
        </w:numPr>
        <w:autoSpaceDE w:val="0"/>
        <w:autoSpaceDN w:val="0"/>
        <w:adjustRightInd w:val="0"/>
        <w:spacing w:after="100" w:line="276" w:lineRule="auto"/>
        <w:contextualSpacing w:val="0"/>
        <w:rPr>
          <w:rFonts w:asciiTheme="minorHAnsi" w:hAnsiTheme="minorHAnsi" w:cstheme="minorHAnsi"/>
          <w:color w:val="000000"/>
          <w:lang w:val="en-GB"/>
        </w:rPr>
      </w:pPr>
      <w:r w:rsidRPr="00E040C3">
        <w:rPr>
          <w:rFonts w:asciiTheme="minorHAnsi" w:hAnsiTheme="minorHAnsi" w:cstheme="minorHAnsi"/>
          <w:color w:val="000000"/>
          <w:lang w:val="en-GB"/>
        </w:rPr>
        <w:t xml:space="preserve">New South Wales expends around $2.6M on a secure care facility that accommodates up to six children which equates to a cost of around $433,000 per annum.  Taking into account the usual occupancy rate of only four children at a time, the ‘actual’ expenditure amounts to approximately $650,000 per child per annum.  </w:t>
      </w:r>
    </w:p>
    <w:p w:rsidR="00F46159" w:rsidRPr="00E040C3" w:rsidRDefault="003870FD" w:rsidP="00F46159">
      <w:pPr>
        <w:pStyle w:val="ListParagraph"/>
        <w:numPr>
          <w:ilvl w:val="0"/>
          <w:numId w:val="46"/>
        </w:numPr>
        <w:autoSpaceDE w:val="0"/>
        <w:autoSpaceDN w:val="0"/>
        <w:adjustRightInd w:val="0"/>
        <w:spacing w:after="100" w:line="276" w:lineRule="auto"/>
        <w:contextualSpacing w:val="0"/>
        <w:rPr>
          <w:rFonts w:asciiTheme="minorHAnsi" w:hAnsiTheme="minorHAnsi" w:cstheme="minorHAnsi"/>
          <w:color w:val="000000"/>
          <w:lang w:val="en-GB"/>
        </w:rPr>
      </w:pPr>
      <w:r w:rsidRPr="00E040C3">
        <w:rPr>
          <w:rFonts w:asciiTheme="minorHAnsi" w:hAnsiTheme="minorHAnsi" w:cstheme="minorHAnsi"/>
          <w:color w:val="000000"/>
          <w:lang w:val="en-GB"/>
        </w:rPr>
        <w:t xml:space="preserve">Western Australian </w:t>
      </w:r>
      <w:r w:rsidR="00F46159" w:rsidRPr="00E040C3">
        <w:rPr>
          <w:rFonts w:asciiTheme="minorHAnsi" w:hAnsiTheme="minorHAnsi" w:cstheme="minorHAnsi"/>
          <w:color w:val="000000"/>
          <w:lang w:val="en-GB"/>
        </w:rPr>
        <w:t xml:space="preserve">has a total budget allocation of $13.7M for two secure care facilities.  These facilities were originally intended to accommodate up to ten children at a cost of around $688,000 per child per annum.  Due to a lower than expected demand, bed capacity of the facilities has recently been reduced to six in total which, it is anticipated has increased the child per annum costs. </w:t>
      </w:r>
    </w:p>
    <w:p w:rsidR="00F46159" w:rsidRDefault="00F46159" w:rsidP="00F46159">
      <w:pPr>
        <w:pStyle w:val="ListParagraph"/>
        <w:numPr>
          <w:ilvl w:val="0"/>
          <w:numId w:val="46"/>
        </w:numPr>
        <w:autoSpaceDE w:val="0"/>
        <w:autoSpaceDN w:val="0"/>
        <w:adjustRightInd w:val="0"/>
        <w:spacing w:after="200" w:line="276" w:lineRule="auto"/>
        <w:contextualSpacing w:val="0"/>
        <w:rPr>
          <w:rFonts w:asciiTheme="minorHAnsi" w:hAnsiTheme="minorHAnsi" w:cstheme="minorHAnsi"/>
          <w:color w:val="000000"/>
          <w:lang w:val="en-GB"/>
        </w:rPr>
      </w:pPr>
      <w:r>
        <w:rPr>
          <w:rFonts w:asciiTheme="minorHAnsi" w:hAnsiTheme="minorHAnsi" w:cstheme="minorHAnsi"/>
          <w:color w:val="000000"/>
          <w:lang w:val="en-GB"/>
        </w:rPr>
        <w:t xml:space="preserve">The </w:t>
      </w:r>
      <w:r w:rsidR="003870FD" w:rsidRPr="00F46159">
        <w:rPr>
          <w:rFonts w:asciiTheme="minorHAnsi" w:hAnsiTheme="minorHAnsi" w:cstheme="minorHAnsi"/>
          <w:color w:val="000000"/>
          <w:lang w:val="en-GB"/>
        </w:rPr>
        <w:t xml:space="preserve">Northern Territory government </w:t>
      </w:r>
      <w:r>
        <w:rPr>
          <w:rFonts w:asciiTheme="minorHAnsi" w:hAnsiTheme="minorHAnsi" w:cstheme="minorHAnsi"/>
          <w:color w:val="000000"/>
          <w:lang w:val="en-GB"/>
        </w:rPr>
        <w:t>has budgeted $4M to be expended on two facilities each accommodating four children at cost approximating $0.5M per child per annum.</w:t>
      </w:r>
    </w:p>
    <w:p w:rsidR="00E040C3" w:rsidRPr="00E040C3" w:rsidRDefault="00E040C3" w:rsidP="00E040C3">
      <w:pPr>
        <w:autoSpaceDE w:val="0"/>
        <w:autoSpaceDN w:val="0"/>
        <w:adjustRightInd w:val="0"/>
        <w:spacing w:after="100" w:line="276" w:lineRule="auto"/>
        <w:rPr>
          <w:rFonts w:asciiTheme="minorHAnsi" w:hAnsiTheme="minorHAnsi" w:cstheme="minorHAnsi"/>
          <w:color w:val="000000"/>
          <w:lang w:val="en-GB"/>
        </w:rPr>
      </w:pPr>
      <w:r w:rsidRPr="00E040C3">
        <w:rPr>
          <w:rFonts w:asciiTheme="minorHAnsi" w:hAnsiTheme="minorHAnsi" w:cstheme="minorHAnsi"/>
          <w:color w:val="000000"/>
          <w:lang w:val="en-GB"/>
        </w:rPr>
        <w:t>Th</w:t>
      </w:r>
      <w:r>
        <w:rPr>
          <w:rFonts w:asciiTheme="minorHAnsi" w:hAnsiTheme="minorHAnsi" w:cstheme="minorHAnsi"/>
          <w:color w:val="000000"/>
          <w:lang w:val="en-GB"/>
        </w:rPr>
        <w:t>e above-listed amounts do</w:t>
      </w:r>
      <w:r w:rsidRPr="00E040C3">
        <w:rPr>
          <w:rFonts w:asciiTheme="minorHAnsi" w:hAnsiTheme="minorHAnsi" w:cstheme="minorHAnsi"/>
          <w:color w:val="000000"/>
          <w:lang w:val="en-GB"/>
        </w:rPr>
        <w:t xml:space="preserve"> not include the non-recurrent capital co</w:t>
      </w:r>
      <w:r>
        <w:rPr>
          <w:rFonts w:asciiTheme="minorHAnsi" w:hAnsiTheme="minorHAnsi" w:cstheme="minorHAnsi"/>
          <w:color w:val="000000"/>
          <w:lang w:val="en-GB"/>
        </w:rPr>
        <w:t>sts of constructing the facilities</w:t>
      </w:r>
      <w:r w:rsidRPr="00E040C3">
        <w:rPr>
          <w:rFonts w:asciiTheme="minorHAnsi" w:hAnsiTheme="minorHAnsi" w:cstheme="minorHAnsi"/>
          <w:color w:val="000000"/>
          <w:lang w:val="en-GB"/>
        </w:rPr>
        <w:t xml:space="preserve">. </w:t>
      </w:r>
    </w:p>
    <w:p w:rsidR="00861B7C" w:rsidRDefault="00861B7C" w:rsidP="00861B7C"/>
    <w:tbl>
      <w:tblPr>
        <w:tblW w:w="0" w:type="auto"/>
        <w:tblLook w:val="04A0" w:firstRow="1" w:lastRow="0" w:firstColumn="1" w:lastColumn="0" w:noHBand="0" w:noVBand="1"/>
      </w:tblPr>
      <w:tblGrid>
        <w:gridCol w:w="9242"/>
      </w:tblGrid>
      <w:tr w:rsidR="00861B7C" w:rsidTr="00536864">
        <w:trPr>
          <w:trHeight w:val="397"/>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861B7C" w:rsidRPr="00E040C3" w:rsidRDefault="00861B7C" w:rsidP="00536864">
            <w:pPr>
              <w:spacing w:before="40" w:after="40" w:line="276" w:lineRule="auto"/>
              <w:rPr>
                <w:rFonts w:ascii="Century Gothic" w:hAnsi="Century Gothic" w:cstheme="minorHAnsi"/>
                <w:b/>
              </w:rPr>
            </w:pPr>
            <w:r>
              <w:rPr>
                <w:rFonts w:ascii="Century Gothic" w:hAnsi="Century Gothic" w:cstheme="minorHAnsi"/>
                <w:b/>
              </w:rPr>
              <w:t>Your comments:</w:t>
            </w:r>
          </w:p>
        </w:tc>
      </w:tr>
      <w:tr w:rsidR="00861B7C" w:rsidTr="00E040C3">
        <w:trPr>
          <w:trHeight w:val="5670"/>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861B7C" w:rsidRDefault="00861B7C" w:rsidP="00536864">
            <w:pPr>
              <w:spacing w:before="120" w:after="120"/>
              <w:rPr>
                <w:rFonts w:asciiTheme="minorHAnsi" w:hAnsiTheme="minorHAnsi" w:cstheme="minorHAnsi"/>
              </w:rPr>
            </w:pPr>
          </w:p>
          <w:p w:rsidR="00861B7C" w:rsidRPr="004D5342" w:rsidRDefault="00861B7C" w:rsidP="00536864">
            <w:pPr>
              <w:spacing w:before="120" w:after="120"/>
              <w:rPr>
                <w:rFonts w:asciiTheme="minorHAnsi" w:hAnsiTheme="minorHAnsi" w:cstheme="minorHAnsi"/>
              </w:rPr>
            </w:pPr>
          </w:p>
        </w:tc>
      </w:tr>
    </w:tbl>
    <w:p w:rsidR="00861B7C" w:rsidRDefault="00861B7C" w:rsidP="00861B7C">
      <w:pPr>
        <w:spacing w:after="200" w:line="276" w:lineRule="auto"/>
        <w:rPr>
          <w:rFonts w:ascii="Century Gothic" w:hAnsi="Century Gothic" w:cstheme="minorHAnsi"/>
          <w:b/>
          <w:sz w:val="24"/>
          <w:szCs w:val="24"/>
        </w:rPr>
      </w:pPr>
    </w:p>
    <w:p w:rsidR="00E040C3" w:rsidRDefault="00E040C3" w:rsidP="00E040C3">
      <w:pPr>
        <w:spacing w:after="200" w:line="276" w:lineRule="auto"/>
        <w:rPr>
          <w:rFonts w:ascii="Century Gothic" w:hAnsi="Century Gothic" w:cstheme="minorHAnsi"/>
          <w:b/>
          <w:sz w:val="24"/>
          <w:szCs w:val="24"/>
        </w:rPr>
      </w:pPr>
    </w:p>
    <w:p w:rsidR="00E040C3" w:rsidRPr="00A75C36" w:rsidRDefault="00E040C3" w:rsidP="00E040C3">
      <w:pPr>
        <w:spacing w:after="200" w:line="276" w:lineRule="auto"/>
        <w:rPr>
          <w:rFonts w:ascii="Century Gothic" w:hAnsi="Century Gothic" w:cstheme="minorHAnsi"/>
          <w:sz w:val="24"/>
          <w:szCs w:val="24"/>
        </w:rPr>
      </w:pPr>
      <w:r>
        <w:rPr>
          <w:rFonts w:ascii="Century Gothic" w:hAnsi="Century Gothic" w:cstheme="minorHAnsi"/>
          <w:b/>
          <w:sz w:val="24"/>
          <w:szCs w:val="24"/>
        </w:rPr>
        <w:t>Concluding comments</w:t>
      </w:r>
    </w:p>
    <w:p w:rsidR="00E040C3" w:rsidRPr="00E040C3" w:rsidRDefault="00E040C3" w:rsidP="00E040C3">
      <w:pPr>
        <w:spacing w:after="100" w:line="276" w:lineRule="auto"/>
        <w:rPr>
          <w:rFonts w:asciiTheme="minorHAnsi" w:hAnsiTheme="minorHAnsi" w:cstheme="minorHAnsi"/>
        </w:rPr>
      </w:pPr>
      <w:r>
        <w:rPr>
          <w:rFonts w:asciiTheme="minorHAnsi" w:hAnsiTheme="minorHAnsi" w:cstheme="minorHAnsi"/>
        </w:rPr>
        <w:t>Please enter any concluding comments you may wish to make in response to issues raised within this paper or other matters that you think are of importance to this discussion</w:t>
      </w:r>
      <w:r w:rsidRPr="00E040C3">
        <w:rPr>
          <w:rFonts w:asciiTheme="minorHAnsi" w:hAnsiTheme="minorHAnsi" w:cstheme="minorHAnsi"/>
          <w:color w:val="000000"/>
          <w:lang w:val="en-GB"/>
        </w:rPr>
        <w:t xml:space="preserve">. </w:t>
      </w:r>
    </w:p>
    <w:p w:rsidR="00E040C3" w:rsidRDefault="00E040C3" w:rsidP="00E040C3"/>
    <w:tbl>
      <w:tblPr>
        <w:tblW w:w="0" w:type="auto"/>
        <w:tblLook w:val="04A0" w:firstRow="1" w:lastRow="0" w:firstColumn="1" w:lastColumn="0" w:noHBand="0" w:noVBand="1"/>
      </w:tblPr>
      <w:tblGrid>
        <w:gridCol w:w="9242"/>
      </w:tblGrid>
      <w:tr w:rsidR="00E040C3" w:rsidTr="00594A70">
        <w:trPr>
          <w:trHeight w:val="397"/>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DDD9C3" w:themeFill="background2" w:themeFillShade="E6"/>
            <w:vAlign w:val="center"/>
          </w:tcPr>
          <w:p w:rsidR="00E040C3" w:rsidRPr="00E040C3" w:rsidRDefault="00E040C3" w:rsidP="00594A70">
            <w:pPr>
              <w:spacing w:before="40" w:after="40" w:line="276" w:lineRule="auto"/>
              <w:rPr>
                <w:rFonts w:ascii="Century Gothic" w:hAnsi="Century Gothic" w:cstheme="minorHAnsi"/>
                <w:b/>
              </w:rPr>
            </w:pPr>
            <w:r>
              <w:rPr>
                <w:rFonts w:ascii="Century Gothic" w:hAnsi="Century Gothic" w:cstheme="minorHAnsi"/>
                <w:b/>
              </w:rPr>
              <w:t>Your comments:</w:t>
            </w:r>
          </w:p>
        </w:tc>
      </w:tr>
      <w:tr w:rsidR="00E040C3" w:rsidTr="00E040C3">
        <w:trPr>
          <w:trHeight w:val="9639"/>
        </w:trPr>
        <w:tc>
          <w:tcPr>
            <w:tcW w:w="9242" w:type="dxa"/>
            <w:tcBorders>
              <w:top w:val="single" w:sz="12" w:space="0" w:color="4A442A" w:themeColor="background2" w:themeShade="40"/>
              <w:left w:val="single" w:sz="12" w:space="0" w:color="4A442A" w:themeColor="background2" w:themeShade="40"/>
              <w:bottom w:val="single" w:sz="12" w:space="0" w:color="4A442A" w:themeColor="background2" w:themeShade="40"/>
              <w:right w:val="single" w:sz="12" w:space="0" w:color="4A442A" w:themeColor="background2" w:themeShade="40"/>
            </w:tcBorders>
            <w:shd w:val="clear" w:color="auto" w:fill="auto"/>
          </w:tcPr>
          <w:p w:rsidR="00E040C3" w:rsidRDefault="00E040C3" w:rsidP="00594A70">
            <w:pPr>
              <w:spacing w:before="120" w:after="120"/>
              <w:rPr>
                <w:rFonts w:asciiTheme="minorHAnsi" w:hAnsiTheme="minorHAnsi" w:cstheme="minorHAnsi"/>
              </w:rPr>
            </w:pPr>
          </w:p>
          <w:p w:rsidR="00E040C3" w:rsidRPr="004D5342" w:rsidRDefault="00E040C3" w:rsidP="00594A70">
            <w:pPr>
              <w:spacing w:before="120" w:after="120"/>
              <w:rPr>
                <w:rFonts w:asciiTheme="minorHAnsi" w:hAnsiTheme="minorHAnsi" w:cstheme="minorHAnsi"/>
              </w:rPr>
            </w:pPr>
          </w:p>
        </w:tc>
      </w:tr>
    </w:tbl>
    <w:p w:rsidR="00E040C3" w:rsidRDefault="00E040C3">
      <w:pPr>
        <w:spacing w:after="200" w:line="276" w:lineRule="auto"/>
        <w:rPr>
          <w:rFonts w:ascii="Century Gothic" w:hAnsi="Century Gothic"/>
          <w:sz w:val="32"/>
          <w:szCs w:val="32"/>
        </w:rPr>
      </w:pPr>
      <w:r>
        <w:rPr>
          <w:rFonts w:ascii="Century Gothic" w:hAnsi="Century Gothic"/>
          <w:sz w:val="32"/>
          <w:szCs w:val="32"/>
        </w:rPr>
        <w:br w:type="page"/>
      </w:r>
    </w:p>
    <w:p w:rsidR="00E6675A" w:rsidRDefault="003870FD" w:rsidP="00594A70">
      <w:pPr>
        <w:rPr>
          <w:rFonts w:ascii="Century Gothic" w:hAnsi="Century Gothic"/>
          <w:sz w:val="32"/>
          <w:szCs w:val="32"/>
        </w:rPr>
      </w:pPr>
      <w:r>
        <w:rPr>
          <w:rFonts w:ascii="Century Gothic" w:hAnsi="Century Gothic"/>
          <w:sz w:val="32"/>
          <w:szCs w:val="32"/>
        </w:rPr>
        <w:lastRenderedPageBreak/>
        <w:t>REFERENCE</w:t>
      </w:r>
      <w:r w:rsidR="00E6675A">
        <w:rPr>
          <w:rFonts w:ascii="Century Gothic" w:hAnsi="Century Gothic"/>
          <w:sz w:val="32"/>
          <w:szCs w:val="32"/>
        </w:rPr>
        <w:t>S</w:t>
      </w:r>
      <w:r w:rsidR="00E6675A" w:rsidRPr="00E6675A">
        <w:rPr>
          <w:rFonts w:ascii="Century Gothic" w:hAnsi="Century Gothic"/>
          <w:sz w:val="32"/>
          <w:szCs w:val="32"/>
        </w:rPr>
        <w:t xml:space="preserve">  </w:t>
      </w:r>
    </w:p>
    <w:p w:rsidR="00594A70" w:rsidRPr="004D46F6" w:rsidRDefault="00594A70" w:rsidP="00594A70">
      <w:pPr>
        <w:autoSpaceDE w:val="0"/>
        <w:autoSpaceDN w:val="0"/>
        <w:adjustRightInd w:val="0"/>
        <w:rPr>
          <w:rFonts w:asciiTheme="minorHAnsi" w:hAnsiTheme="minorHAnsi" w:cstheme="minorHAnsi"/>
        </w:rPr>
      </w:pPr>
      <w:r w:rsidRPr="004D46F6">
        <w:rPr>
          <w:rFonts w:asciiTheme="minorHAnsi" w:hAnsiTheme="minorHAnsi" w:cstheme="minorHAnsi"/>
        </w:rPr>
        <w:t>Australian Defence Lawyers Alliance</w:t>
      </w:r>
      <w:r>
        <w:rPr>
          <w:rFonts w:asciiTheme="minorHAnsi" w:hAnsiTheme="minorHAnsi" w:cstheme="minorHAnsi"/>
        </w:rPr>
        <w:t>. (</w:t>
      </w:r>
      <w:r w:rsidRPr="004D46F6">
        <w:rPr>
          <w:rFonts w:asciiTheme="minorHAnsi" w:hAnsiTheme="minorHAnsi" w:cstheme="minorHAnsi"/>
        </w:rPr>
        <w:t>2013</w:t>
      </w:r>
      <w:r>
        <w:rPr>
          <w:rFonts w:asciiTheme="minorHAnsi" w:hAnsiTheme="minorHAnsi" w:cstheme="minorHAnsi"/>
        </w:rPr>
        <w:t>)</w:t>
      </w:r>
      <w:r w:rsidRPr="004D46F6">
        <w:rPr>
          <w:rFonts w:asciiTheme="minorHAnsi" w:hAnsiTheme="minorHAnsi" w:cstheme="minorHAnsi"/>
        </w:rPr>
        <w:t xml:space="preserve"> </w:t>
      </w:r>
      <w:r>
        <w:rPr>
          <w:rFonts w:asciiTheme="minorHAnsi" w:hAnsiTheme="minorHAnsi" w:cstheme="minorHAnsi"/>
        </w:rPr>
        <w:t>R</w:t>
      </w:r>
      <w:r w:rsidRPr="004D46F6">
        <w:rPr>
          <w:rFonts w:asciiTheme="minorHAnsi" w:hAnsiTheme="minorHAnsi" w:cstheme="minorHAnsi"/>
        </w:rPr>
        <w:t xml:space="preserve">etrieved from </w:t>
      </w:r>
      <w:hyperlink r:id="rId10" w:history="1">
        <w:r w:rsidRPr="004D46F6">
          <w:rPr>
            <w:rStyle w:val="Hyperlink"/>
            <w:rFonts w:asciiTheme="minorHAnsi" w:hAnsiTheme="minorHAnsi" w:cstheme="minorHAnsi"/>
          </w:rPr>
          <w:t>http://www.australiancriminallawyers.com.au/web/page/qld_law_deprivation_of_liberty</w:t>
        </w:r>
      </w:hyperlink>
    </w:p>
    <w:p w:rsidR="00594A70" w:rsidRDefault="00594A70" w:rsidP="00594A70">
      <w:pPr>
        <w:autoSpaceDE w:val="0"/>
        <w:autoSpaceDN w:val="0"/>
        <w:adjustRightInd w:val="0"/>
        <w:rPr>
          <w:rFonts w:asciiTheme="minorHAnsi" w:hAnsiTheme="minorHAnsi" w:cstheme="minorHAnsi"/>
        </w:rPr>
      </w:pPr>
    </w:p>
    <w:p w:rsidR="00594A70" w:rsidRPr="004D46F6" w:rsidRDefault="00594A70" w:rsidP="00594A70">
      <w:pPr>
        <w:autoSpaceDE w:val="0"/>
        <w:autoSpaceDN w:val="0"/>
        <w:adjustRightInd w:val="0"/>
        <w:rPr>
          <w:rFonts w:asciiTheme="minorHAnsi" w:hAnsiTheme="minorHAnsi" w:cstheme="minorHAnsi"/>
          <w:highlight w:val="yellow"/>
        </w:rPr>
      </w:pPr>
      <w:r w:rsidRPr="004D46F6">
        <w:rPr>
          <w:rFonts w:asciiTheme="minorHAnsi" w:hAnsiTheme="minorHAnsi" w:cstheme="minorHAnsi"/>
        </w:rPr>
        <w:t xml:space="preserve">Cashmore, J. &amp; Paxman, M. (2007) </w:t>
      </w:r>
      <w:r w:rsidRPr="004D46F6">
        <w:rPr>
          <w:rFonts w:asciiTheme="minorHAnsi" w:hAnsiTheme="minorHAnsi" w:cstheme="minorHAnsi"/>
          <w:i/>
        </w:rPr>
        <w:t>Longitudinal Study of Wards Leaving Care: Four to Five Years On</w:t>
      </w:r>
      <w:r>
        <w:rPr>
          <w:rFonts w:asciiTheme="minorHAnsi" w:hAnsiTheme="minorHAnsi" w:cstheme="minorHAnsi"/>
        </w:rPr>
        <w:t xml:space="preserve">. </w:t>
      </w:r>
      <w:r w:rsidRPr="004D46F6">
        <w:rPr>
          <w:rFonts w:asciiTheme="minorHAnsi" w:hAnsiTheme="minorHAnsi" w:cstheme="minorHAnsi"/>
        </w:rPr>
        <w:t>Social Policy Research Centre, Sydney</w:t>
      </w:r>
      <w:r>
        <w:rPr>
          <w:rFonts w:asciiTheme="minorHAnsi" w:hAnsiTheme="minorHAnsi" w:cstheme="minorHAnsi"/>
        </w:rPr>
        <w:t>.</w:t>
      </w:r>
    </w:p>
    <w:p w:rsidR="00594A70" w:rsidRDefault="00594A70" w:rsidP="00594A70">
      <w:pPr>
        <w:autoSpaceDE w:val="0"/>
        <w:autoSpaceDN w:val="0"/>
        <w:adjustRightInd w:val="0"/>
        <w:rPr>
          <w:rFonts w:asciiTheme="minorHAnsi" w:hAnsiTheme="minorHAnsi" w:cstheme="minorHAnsi"/>
        </w:rPr>
      </w:pPr>
    </w:p>
    <w:p w:rsidR="00594A70" w:rsidRPr="004D46F6" w:rsidRDefault="00594A70" w:rsidP="00594A70">
      <w:pPr>
        <w:autoSpaceDE w:val="0"/>
        <w:autoSpaceDN w:val="0"/>
        <w:adjustRightInd w:val="0"/>
        <w:rPr>
          <w:rFonts w:asciiTheme="minorHAnsi" w:hAnsiTheme="minorHAnsi" w:cstheme="minorHAnsi"/>
        </w:rPr>
      </w:pPr>
      <w:r w:rsidRPr="004D46F6">
        <w:rPr>
          <w:rFonts w:asciiTheme="minorHAnsi" w:hAnsiTheme="minorHAnsi" w:cstheme="minorHAnsi"/>
        </w:rPr>
        <w:t xml:space="preserve">Children's Guardian (2002) </w:t>
      </w:r>
      <w:r w:rsidRPr="004D46F6">
        <w:rPr>
          <w:rFonts w:asciiTheme="minorHAnsi" w:hAnsiTheme="minorHAnsi" w:cstheme="minorHAnsi"/>
          <w:i/>
        </w:rPr>
        <w:t>Is there a place for secure care in the provision of services for children and young people?</w:t>
      </w:r>
      <w:r w:rsidRPr="004D46F6">
        <w:rPr>
          <w:rFonts w:asciiTheme="minorHAnsi" w:hAnsiTheme="minorHAnsi" w:cstheme="minorHAnsi"/>
        </w:rPr>
        <w:t xml:space="preserve"> </w:t>
      </w:r>
      <w:r>
        <w:rPr>
          <w:rFonts w:asciiTheme="minorHAnsi" w:hAnsiTheme="minorHAnsi" w:cstheme="minorHAnsi"/>
        </w:rPr>
        <w:t xml:space="preserve">Author, </w:t>
      </w:r>
      <w:r w:rsidRPr="004D46F6">
        <w:rPr>
          <w:rFonts w:asciiTheme="minorHAnsi" w:hAnsiTheme="minorHAnsi" w:cstheme="minorHAnsi"/>
        </w:rPr>
        <w:t>Sydney.</w:t>
      </w:r>
    </w:p>
    <w:p w:rsidR="00594A70" w:rsidRDefault="00594A70" w:rsidP="00594A70">
      <w:pPr>
        <w:pStyle w:val="FootnoteText"/>
        <w:rPr>
          <w:rFonts w:asciiTheme="minorHAnsi" w:hAnsiTheme="minorHAnsi" w:cstheme="minorHAnsi"/>
          <w:sz w:val="22"/>
          <w:szCs w:val="22"/>
        </w:rPr>
      </w:pPr>
    </w:p>
    <w:p w:rsidR="00594A70" w:rsidRDefault="00594A70" w:rsidP="00594A70">
      <w:pPr>
        <w:pStyle w:val="FootnoteText"/>
      </w:pPr>
      <w:r w:rsidRPr="004D46F6">
        <w:rPr>
          <w:rFonts w:asciiTheme="minorHAnsi" w:hAnsiTheme="minorHAnsi" w:cstheme="minorHAnsi"/>
          <w:sz w:val="22"/>
          <w:szCs w:val="22"/>
        </w:rPr>
        <w:t>Commission for Children and Young People and Child Guardian</w:t>
      </w:r>
      <w:r>
        <w:rPr>
          <w:rFonts w:asciiTheme="minorHAnsi" w:hAnsiTheme="minorHAnsi" w:cstheme="minorHAnsi"/>
          <w:sz w:val="22"/>
          <w:szCs w:val="22"/>
        </w:rPr>
        <w:t>. (2009)</w:t>
      </w:r>
      <w:r w:rsidRPr="004D46F6">
        <w:rPr>
          <w:rFonts w:asciiTheme="minorHAnsi" w:hAnsiTheme="minorHAnsi" w:cstheme="minorHAnsi"/>
          <w:sz w:val="22"/>
          <w:szCs w:val="22"/>
        </w:rPr>
        <w:t xml:space="preserve"> </w:t>
      </w:r>
      <w:r w:rsidRPr="004D46F6">
        <w:rPr>
          <w:rFonts w:asciiTheme="minorHAnsi" w:hAnsiTheme="minorHAnsi" w:cstheme="minorHAnsi"/>
          <w:i/>
          <w:sz w:val="22"/>
          <w:szCs w:val="22"/>
        </w:rPr>
        <w:t>Views of Young People in Residential Care Queensland</w:t>
      </w:r>
      <w:r>
        <w:rPr>
          <w:rFonts w:asciiTheme="minorHAnsi" w:hAnsiTheme="minorHAnsi" w:cstheme="minorHAnsi"/>
          <w:i/>
          <w:sz w:val="22"/>
          <w:szCs w:val="22"/>
        </w:rPr>
        <w:t xml:space="preserve">. </w:t>
      </w:r>
      <w:r w:rsidRPr="004D46F6">
        <w:rPr>
          <w:rFonts w:asciiTheme="minorHAnsi" w:hAnsiTheme="minorHAnsi" w:cstheme="minorHAnsi"/>
          <w:sz w:val="22"/>
          <w:szCs w:val="22"/>
        </w:rPr>
        <w:t xml:space="preserve"> Retrieved from </w:t>
      </w:r>
      <w:hyperlink r:id="rId11" w:history="1">
        <w:r w:rsidRPr="004D46F6">
          <w:rPr>
            <w:rStyle w:val="Hyperlink"/>
            <w:rFonts w:asciiTheme="minorHAnsi" w:hAnsiTheme="minorHAnsi" w:cstheme="minorHAnsi"/>
            <w:sz w:val="22"/>
            <w:szCs w:val="22"/>
          </w:rPr>
          <w:t>http://www.ccypcg.qld.gov.au/resources/publications/views/ViewsYPResidentialCare_2009.html</w:t>
        </w:r>
      </w:hyperlink>
    </w:p>
    <w:p w:rsidR="00957F60" w:rsidRDefault="00957F60" w:rsidP="00594A70">
      <w:pPr>
        <w:pStyle w:val="FootnoteText"/>
      </w:pPr>
    </w:p>
    <w:p w:rsidR="00957F60" w:rsidRDefault="00957F60" w:rsidP="00957F60">
      <w:pPr>
        <w:pStyle w:val="FootnoteText"/>
        <w:rPr>
          <w:rFonts w:asciiTheme="minorHAnsi" w:hAnsiTheme="minorHAnsi" w:cstheme="minorHAnsi"/>
          <w:sz w:val="22"/>
          <w:szCs w:val="22"/>
        </w:rPr>
      </w:pPr>
      <w:r w:rsidRPr="00957F60">
        <w:rPr>
          <w:rFonts w:asciiTheme="minorHAnsi" w:hAnsiTheme="minorHAnsi" w:cstheme="minorHAnsi"/>
          <w:sz w:val="22"/>
          <w:szCs w:val="22"/>
        </w:rPr>
        <w:t xml:space="preserve">Dalton, Trent (2013) Little Girl Lost, Weekend Australian. Retrieved from </w:t>
      </w:r>
      <w:hyperlink r:id="rId12" w:history="1">
        <w:r w:rsidRPr="003151EB">
          <w:rPr>
            <w:rStyle w:val="Hyperlink"/>
            <w:rFonts w:asciiTheme="minorHAnsi" w:hAnsiTheme="minorHAnsi" w:cstheme="minorHAnsi"/>
            <w:sz w:val="22"/>
            <w:szCs w:val="22"/>
          </w:rPr>
          <w:t>http://www.theaustralian.com.au/news/features/little-girl-lost/story-e6frg8h6-1226564961262</w:t>
        </w:r>
      </w:hyperlink>
    </w:p>
    <w:p w:rsidR="00957F60" w:rsidRPr="00957F60" w:rsidRDefault="00957F60" w:rsidP="00957F60">
      <w:pPr>
        <w:pStyle w:val="FootnoteText"/>
        <w:rPr>
          <w:rFonts w:asciiTheme="minorHAnsi" w:hAnsiTheme="minorHAnsi" w:cstheme="minorHAnsi"/>
          <w:sz w:val="22"/>
          <w:szCs w:val="22"/>
        </w:rPr>
      </w:pPr>
    </w:p>
    <w:p w:rsidR="00594A70" w:rsidRPr="004D46F6" w:rsidRDefault="00594A70" w:rsidP="00594A70">
      <w:pPr>
        <w:rPr>
          <w:rFonts w:asciiTheme="minorHAnsi" w:hAnsiTheme="minorHAnsi" w:cstheme="minorHAnsi"/>
        </w:rPr>
      </w:pPr>
      <w:r w:rsidRPr="004D46F6">
        <w:rPr>
          <w:rFonts w:asciiTheme="minorHAnsi" w:hAnsiTheme="minorHAnsi" w:cstheme="minorHAnsi"/>
        </w:rPr>
        <w:t>Department for Child Protection</w:t>
      </w:r>
      <w:r>
        <w:rPr>
          <w:rFonts w:asciiTheme="minorHAnsi" w:hAnsiTheme="minorHAnsi" w:cstheme="minorHAnsi"/>
        </w:rPr>
        <w:t>.</w:t>
      </w:r>
      <w:r w:rsidRPr="004D46F6">
        <w:rPr>
          <w:rFonts w:asciiTheme="minorHAnsi" w:hAnsiTheme="minorHAnsi" w:cstheme="minorHAnsi"/>
        </w:rPr>
        <w:t xml:space="preserve"> (2011) Secure Care Background Paper. Perth. Retrieved from </w:t>
      </w:r>
      <w:hyperlink r:id="rId13" w:history="1">
        <w:r w:rsidRPr="004D46F6">
          <w:rPr>
            <w:rStyle w:val="Hyperlink"/>
            <w:rFonts w:asciiTheme="minorHAnsi" w:hAnsiTheme="minorHAnsi" w:cstheme="minorHAnsi"/>
            <w:lang w:val="en-GB"/>
          </w:rPr>
          <w:t>http://www.dcp.wa.gov.au/Resources/Documents/Policies%20and%20Frameworks/SecureCareBackgroundPaper2011.pdf</w:t>
        </w:r>
      </w:hyperlink>
    </w:p>
    <w:p w:rsidR="00594A70" w:rsidRDefault="00594A70" w:rsidP="00594A70">
      <w:pPr>
        <w:rPr>
          <w:rFonts w:asciiTheme="minorHAnsi" w:hAnsiTheme="minorHAnsi" w:cstheme="minorHAnsi"/>
        </w:rPr>
      </w:pPr>
    </w:p>
    <w:p w:rsidR="00594A70" w:rsidRPr="004D46F6" w:rsidRDefault="00594A70" w:rsidP="00594A70">
      <w:pPr>
        <w:rPr>
          <w:rFonts w:asciiTheme="minorHAnsi" w:hAnsiTheme="minorHAnsi" w:cstheme="minorHAnsi"/>
        </w:rPr>
      </w:pPr>
      <w:r w:rsidRPr="004D46F6">
        <w:rPr>
          <w:rFonts w:asciiTheme="minorHAnsi" w:hAnsiTheme="minorHAnsi" w:cstheme="minorHAnsi"/>
        </w:rPr>
        <w:t>Department for Child Protection</w:t>
      </w:r>
      <w:r>
        <w:rPr>
          <w:rFonts w:asciiTheme="minorHAnsi" w:hAnsiTheme="minorHAnsi" w:cstheme="minorHAnsi"/>
        </w:rPr>
        <w:t>.</w:t>
      </w:r>
      <w:r w:rsidRPr="004D46F6">
        <w:rPr>
          <w:rFonts w:asciiTheme="minorHAnsi" w:hAnsiTheme="minorHAnsi" w:cstheme="minorHAnsi"/>
        </w:rPr>
        <w:t xml:space="preserve"> (2011) </w:t>
      </w:r>
      <w:r w:rsidRPr="004D46F6">
        <w:rPr>
          <w:rFonts w:asciiTheme="minorHAnsi" w:hAnsiTheme="minorHAnsi" w:cstheme="minorHAnsi"/>
          <w:i/>
        </w:rPr>
        <w:t>Kath French Secure Care Centre, Practice Guidelines</w:t>
      </w:r>
      <w:r w:rsidRPr="004D46F6">
        <w:rPr>
          <w:rFonts w:asciiTheme="minorHAnsi" w:hAnsiTheme="minorHAnsi" w:cstheme="minorHAnsi"/>
        </w:rPr>
        <w:t xml:space="preserve">. </w:t>
      </w:r>
      <w:r>
        <w:rPr>
          <w:rFonts w:asciiTheme="minorHAnsi" w:hAnsiTheme="minorHAnsi" w:cstheme="minorHAnsi"/>
        </w:rPr>
        <w:t xml:space="preserve">Author, </w:t>
      </w:r>
      <w:r w:rsidRPr="004D46F6">
        <w:rPr>
          <w:rFonts w:asciiTheme="minorHAnsi" w:hAnsiTheme="minorHAnsi" w:cstheme="minorHAnsi"/>
        </w:rPr>
        <w:t xml:space="preserve">Perth. </w:t>
      </w:r>
    </w:p>
    <w:p w:rsidR="00594A70" w:rsidRDefault="00594A70" w:rsidP="00594A70">
      <w:pPr>
        <w:rPr>
          <w:rFonts w:asciiTheme="minorHAnsi" w:hAnsiTheme="minorHAnsi" w:cstheme="minorHAnsi"/>
        </w:rPr>
      </w:pPr>
    </w:p>
    <w:p w:rsidR="00594A70" w:rsidRPr="004D46F6" w:rsidRDefault="00594A70" w:rsidP="00594A70">
      <w:pPr>
        <w:rPr>
          <w:rFonts w:asciiTheme="minorHAnsi" w:hAnsiTheme="minorHAnsi" w:cstheme="minorHAnsi"/>
        </w:rPr>
      </w:pPr>
      <w:r w:rsidRPr="004D46F6">
        <w:rPr>
          <w:rFonts w:asciiTheme="minorHAnsi" w:hAnsiTheme="minorHAnsi" w:cstheme="minorHAnsi"/>
        </w:rPr>
        <w:t xml:space="preserve">Department of Children and Families (2010) </w:t>
      </w:r>
      <w:r w:rsidRPr="004D46F6">
        <w:rPr>
          <w:rFonts w:asciiTheme="minorHAnsi" w:hAnsiTheme="minorHAnsi" w:cstheme="minorHAnsi"/>
          <w:i/>
        </w:rPr>
        <w:t>Enhancing Care and Support Services for Young People and Adults with High Risk Behaviours. Consultation Paper</w:t>
      </w:r>
      <w:r w:rsidRPr="004D46F6">
        <w:rPr>
          <w:rFonts w:asciiTheme="minorHAnsi" w:hAnsiTheme="minorHAnsi" w:cstheme="minorHAnsi"/>
        </w:rPr>
        <w:t>.</w:t>
      </w:r>
      <w:r>
        <w:rPr>
          <w:rFonts w:asciiTheme="minorHAnsi" w:hAnsiTheme="minorHAnsi" w:cstheme="minorHAnsi"/>
        </w:rPr>
        <w:t xml:space="preserve"> Author,</w:t>
      </w:r>
      <w:r w:rsidRPr="004D46F6">
        <w:rPr>
          <w:rFonts w:asciiTheme="minorHAnsi" w:hAnsiTheme="minorHAnsi" w:cstheme="minorHAnsi"/>
        </w:rPr>
        <w:t xml:space="preserve"> Darwin. </w:t>
      </w:r>
    </w:p>
    <w:p w:rsidR="00594A70" w:rsidRDefault="00594A70" w:rsidP="00594A70">
      <w:pPr>
        <w:rPr>
          <w:rFonts w:asciiTheme="minorHAnsi" w:hAnsiTheme="minorHAnsi" w:cstheme="minorHAnsi"/>
        </w:rPr>
      </w:pPr>
    </w:p>
    <w:p w:rsidR="00594A70" w:rsidRPr="004D46F6" w:rsidRDefault="00594A70" w:rsidP="00594A70">
      <w:pPr>
        <w:rPr>
          <w:rFonts w:asciiTheme="minorHAnsi" w:hAnsiTheme="minorHAnsi" w:cstheme="minorHAnsi"/>
        </w:rPr>
      </w:pPr>
      <w:r w:rsidRPr="004D46F6">
        <w:rPr>
          <w:rFonts w:asciiTheme="minorHAnsi" w:hAnsiTheme="minorHAnsi" w:cstheme="minorHAnsi"/>
        </w:rPr>
        <w:t xml:space="preserve">Department of Children and Families (2012) </w:t>
      </w:r>
      <w:r w:rsidRPr="004D46F6">
        <w:rPr>
          <w:rFonts w:asciiTheme="minorHAnsi" w:hAnsiTheme="minorHAnsi" w:cstheme="minorHAnsi"/>
          <w:i/>
        </w:rPr>
        <w:t>Public Release of the Care and Protection of Children (Therapeutic Orders) Amendment Bill 2012</w:t>
      </w:r>
      <w:r w:rsidRPr="004D46F6">
        <w:rPr>
          <w:rFonts w:asciiTheme="minorHAnsi" w:hAnsiTheme="minorHAnsi" w:cstheme="minorHAnsi"/>
        </w:rPr>
        <w:t xml:space="preserve">. </w:t>
      </w:r>
      <w:r>
        <w:rPr>
          <w:rFonts w:asciiTheme="minorHAnsi" w:hAnsiTheme="minorHAnsi" w:cstheme="minorHAnsi"/>
        </w:rPr>
        <w:t xml:space="preserve">Author, </w:t>
      </w:r>
      <w:r w:rsidRPr="004D46F6">
        <w:rPr>
          <w:rFonts w:asciiTheme="minorHAnsi" w:hAnsiTheme="minorHAnsi" w:cstheme="minorHAnsi"/>
        </w:rPr>
        <w:t>Darwin.</w:t>
      </w:r>
    </w:p>
    <w:p w:rsidR="00594A70" w:rsidRDefault="00594A70" w:rsidP="00594A70">
      <w:pPr>
        <w:rPr>
          <w:rFonts w:asciiTheme="minorHAnsi" w:hAnsiTheme="minorHAnsi" w:cstheme="minorHAnsi"/>
        </w:rPr>
      </w:pPr>
    </w:p>
    <w:p w:rsidR="00594A70" w:rsidRPr="004D46F6" w:rsidRDefault="00594A70" w:rsidP="00594A70">
      <w:pPr>
        <w:rPr>
          <w:rFonts w:asciiTheme="minorHAnsi" w:hAnsiTheme="minorHAnsi" w:cstheme="minorHAnsi"/>
        </w:rPr>
      </w:pPr>
      <w:r w:rsidRPr="004D46F6">
        <w:rPr>
          <w:rFonts w:asciiTheme="minorHAnsi" w:hAnsiTheme="minorHAnsi" w:cstheme="minorHAnsi"/>
        </w:rPr>
        <w:t xml:space="preserve">Department of Human Services, Community Services (2010) </w:t>
      </w:r>
      <w:r w:rsidRPr="004D46F6">
        <w:rPr>
          <w:rFonts w:asciiTheme="minorHAnsi" w:hAnsiTheme="minorHAnsi" w:cstheme="minorHAnsi"/>
          <w:i/>
        </w:rPr>
        <w:t>Out of Home Care Service Model, Therapeutic Secure Care Programs</w:t>
      </w:r>
      <w:r w:rsidRPr="004D46F6">
        <w:rPr>
          <w:rFonts w:asciiTheme="minorHAnsi" w:hAnsiTheme="minorHAnsi" w:cstheme="minorHAnsi"/>
        </w:rPr>
        <w:t xml:space="preserve">. </w:t>
      </w:r>
      <w:r>
        <w:rPr>
          <w:rFonts w:asciiTheme="minorHAnsi" w:hAnsiTheme="minorHAnsi" w:cstheme="minorHAnsi"/>
        </w:rPr>
        <w:t xml:space="preserve">Author, </w:t>
      </w:r>
      <w:r w:rsidRPr="004D46F6">
        <w:rPr>
          <w:rFonts w:asciiTheme="minorHAnsi" w:hAnsiTheme="minorHAnsi" w:cstheme="minorHAnsi"/>
        </w:rPr>
        <w:t xml:space="preserve">Sydney. </w:t>
      </w:r>
    </w:p>
    <w:p w:rsidR="00594A70" w:rsidRDefault="00594A70" w:rsidP="00594A70">
      <w:pPr>
        <w:rPr>
          <w:rFonts w:asciiTheme="minorHAnsi" w:hAnsiTheme="minorHAnsi" w:cstheme="minorHAnsi"/>
        </w:rPr>
      </w:pPr>
    </w:p>
    <w:p w:rsidR="00594A70" w:rsidRPr="004D46F6" w:rsidRDefault="00594A70" w:rsidP="00594A70">
      <w:pPr>
        <w:rPr>
          <w:rFonts w:asciiTheme="minorHAnsi" w:hAnsiTheme="minorHAnsi" w:cstheme="minorHAnsi"/>
        </w:rPr>
      </w:pPr>
      <w:r w:rsidRPr="004D46F6">
        <w:rPr>
          <w:rFonts w:asciiTheme="minorHAnsi" w:hAnsiTheme="minorHAnsi" w:cstheme="minorHAnsi"/>
        </w:rPr>
        <w:t xml:space="preserve">Department of Human Services (2012) </w:t>
      </w:r>
      <w:r w:rsidRPr="004D46F6">
        <w:rPr>
          <w:rFonts w:asciiTheme="minorHAnsi" w:hAnsiTheme="minorHAnsi" w:cstheme="minorHAnsi"/>
          <w:i/>
        </w:rPr>
        <w:t>Placement in secure welfare services, Child Protection Manual</w:t>
      </w:r>
      <w:r w:rsidRPr="004D46F6">
        <w:rPr>
          <w:rFonts w:asciiTheme="minorHAnsi" w:hAnsiTheme="minorHAnsi" w:cstheme="minorHAnsi"/>
        </w:rPr>
        <w:t xml:space="preserve">. </w:t>
      </w:r>
      <w:r>
        <w:rPr>
          <w:rFonts w:asciiTheme="minorHAnsi" w:hAnsiTheme="minorHAnsi" w:cstheme="minorHAnsi"/>
        </w:rPr>
        <w:t xml:space="preserve">Author, </w:t>
      </w:r>
      <w:r w:rsidRPr="004D46F6">
        <w:rPr>
          <w:rFonts w:asciiTheme="minorHAnsi" w:hAnsiTheme="minorHAnsi" w:cstheme="minorHAnsi"/>
        </w:rPr>
        <w:t>Victoria</w:t>
      </w:r>
    </w:p>
    <w:p w:rsidR="00594A70" w:rsidRDefault="00594A70" w:rsidP="00594A70">
      <w:pPr>
        <w:rPr>
          <w:rFonts w:asciiTheme="minorHAnsi" w:hAnsiTheme="minorHAnsi" w:cstheme="minorHAnsi"/>
        </w:rPr>
      </w:pPr>
    </w:p>
    <w:p w:rsidR="00594A70" w:rsidRPr="004D46F6" w:rsidRDefault="00594A70" w:rsidP="00594A70">
      <w:pPr>
        <w:rPr>
          <w:rFonts w:asciiTheme="minorHAnsi" w:hAnsiTheme="minorHAnsi" w:cstheme="minorHAnsi"/>
        </w:rPr>
      </w:pPr>
      <w:r w:rsidRPr="004D46F6">
        <w:rPr>
          <w:rFonts w:asciiTheme="minorHAnsi" w:hAnsiTheme="minorHAnsi" w:cstheme="minorHAnsi"/>
        </w:rPr>
        <w:t xml:space="preserve">Fahey, L, </w:t>
      </w:r>
      <w:r>
        <w:rPr>
          <w:rFonts w:asciiTheme="minorHAnsi" w:hAnsiTheme="minorHAnsi" w:cstheme="minorHAnsi"/>
        </w:rPr>
        <w:t>&amp;</w:t>
      </w:r>
      <w:r w:rsidRPr="004D46F6">
        <w:rPr>
          <w:rFonts w:asciiTheme="minorHAnsi" w:hAnsiTheme="minorHAnsi" w:cstheme="minorHAnsi"/>
        </w:rPr>
        <w:t xml:space="preserve"> Hardman, B. (2010) </w:t>
      </w:r>
      <w:r w:rsidRPr="004D46F6">
        <w:rPr>
          <w:rFonts w:asciiTheme="minorHAnsi" w:hAnsiTheme="minorHAnsi" w:cstheme="minorHAnsi"/>
          <w:i/>
        </w:rPr>
        <w:t>Therapeutic Secure Welfare NSW</w:t>
      </w:r>
      <w:r w:rsidRPr="004D46F6">
        <w:rPr>
          <w:rFonts w:asciiTheme="minorHAnsi" w:hAnsiTheme="minorHAnsi" w:cstheme="minorHAnsi"/>
        </w:rPr>
        <w:t xml:space="preserve">. National Therapeutic Residential Care Workshop. Melbourne. Retrieved from </w:t>
      </w:r>
      <w:hyperlink r:id="rId14" w:history="1">
        <w:r w:rsidRPr="004D46F6">
          <w:rPr>
            <w:rStyle w:val="Hyperlink"/>
            <w:rFonts w:asciiTheme="minorHAnsi" w:hAnsiTheme="minorHAnsi" w:cstheme="minorHAnsi"/>
          </w:rPr>
          <w:t>http://www.dhs.vic.gov.au/__data/assets/pdf_file/0006/587715/workshop-c5-therapeutic-secure-welfare-nsw-2010.pdf</w:t>
        </w:r>
      </w:hyperlink>
    </w:p>
    <w:p w:rsidR="00594A70" w:rsidRDefault="00594A70" w:rsidP="00594A70">
      <w:pPr>
        <w:rPr>
          <w:rFonts w:asciiTheme="minorHAnsi" w:hAnsiTheme="minorHAnsi" w:cstheme="minorHAnsi"/>
        </w:rPr>
      </w:pPr>
    </w:p>
    <w:p w:rsidR="00594A70" w:rsidRPr="004D46F6" w:rsidRDefault="00594A70" w:rsidP="00594A70">
      <w:pPr>
        <w:rPr>
          <w:rFonts w:asciiTheme="minorHAnsi" w:hAnsiTheme="minorHAnsi" w:cstheme="minorHAnsi"/>
        </w:rPr>
      </w:pPr>
      <w:r w:rsidRPr="004D46F6">
        <w:rPr>
          <w:rFonts w:asciiTheme="minorHAnsi" w:hAnsiTheme="minorHAnsi" w:cstheme="minorHAnsi"/>
        </w:rPr>
        <w:t xml:space="preserve">Guardian for Children and Young People (2008) </w:t>
      </w:r>
      <w:r w:rsidRPr="004D46F6">
        <w:rPr>
          <w:rFonts w:asciiTheme="minorHAnsi" w:hAnsiTheme="minorHAnsi" w:cstheme="minorHAnsi"/>
          <w:i/>
        </w:rPr>
        <w:t>Safe Keeping Orders in South Australia: Discussion Paper</w:t>
      </w:r>
      <w:r w:rsidRPr="004D46F6">
        <w:rPr>
          <w:rFonts w:asciiTheme="minorHAnsi" w:hAnsiTheme="minorHAnsi" w:cstheme="minorHAnsi"/>
        </w:rPr>
        <w:t xml:space="preserve">. </w:t>
      </w:r>
      <w:r>
        <w:rPr>
          <w:rFonts w:asciiTheme="minorHAnsi" w:hAnsiTheme="minorHAnsi" w:cstheme="minorHAnsi"/>
        </w:rPr>
        <w:t xml:space="preserve">Author, </w:t>
      </w:r>
      <w:r w:rsidRPr="004D46F6">
        <w:rPr>
          <w:rFonts w:asciiTheme="minorHAnsi" w:hAnsiTheme="minorHAnsi" w:cstheme="minorHAnsi"/>
        </w:rPr>
        <w:t xml:space="preserve">Adelaide. </w:t>
      </w:r>
    </w:p>
    <w:p w:rsidR="00594A70" w:rsidRDefault="00594A70" w:rsidP="00594A70">
      <w:pPr>
        <w:rPr>
          <w:rFonts w:asciiTheme="minorHAnsi" w:hAnsiTheme="minorHAnsi" w:cstheme="minorHAnsi"/>
        </w:rPr>
      </w:pPr>
    </w:p>
    <w:p w:rsidR="00594A70" w:rsidRPr="004D46F6" w:rsidRDefault="00594A70" w:rsidP="00594A70">
      <w:pPr>
        <w:rPr>
          <w:rFonts w:asciiTheme="minorHAnsi" w:hAnsiTheme="minorHAnsi" w:cstheme="minorHAnsi"/>
        </w:rPr>
      </w:pPr>
      <w:r w:rsidRPr="004D46F6">
        <w:rPr>
          <w:rFonts w:asciiTheme="minorHAnsi" w:hAnsiTheme="minorHAnsi" w:cstheme="minorHAnsi"/>
        </w:rPr>
        <w:t xml:space="preserve">Giller, H. (2006) Is Secure Care Fair. </w:t>
      </w:r>
      <w:r w:rsidRPr="004D46F6">
        <w:rPr>
          <w:rFonts w:asciiTheme="minorHAnsi" w:hAnsiTheme="minorHAnsi" w:cstheme="minorHAnsi"/>
          <w:i/>
        </w:rPr>
        <w:t>Community Care</w:t>
      </w:r>
      <w:r w:rsidRPr="004D46F6">
        <w:rPr>
          <w:rFonts w:asciiTheme="minorHAnsi" w:hAnsiTheme="minorHAnsi" w:cstheme="minorHAnsi"/>
        </w:rPr>
        <w:t xml:space="preserve">, Sep 14-Sep 20, 1640. </w:t>
      </w:r>
    </w:p>
    <w:p w:rsidR="00594A70" w:rsidRPr="000230A0" w:rsidRDefault="00594A70" w:rsidP="00594A70">
      <w:pPr>
        <w:rPr>
          <w:rFonts w:asciiTheme="minorHAnsi" w:hAnsiTheme="minorHAnsi" w:cstheme="minorHAnsi"/>
          <w:i/>
        </w:rPr>
      </w:pPr>
      <w:r w:rsidRPr="004D46F6">
        <w:rPr>
          <w:rFonts w:asciiTheme="minorHAnsi" w:hAnsiTheme="minorHAnsi" w:cstheme="minorHAnsi"/>
        </w:rPr>
        <w:t xml:space="preserve">Mooney, A., Statham, J., Knight, A. </w:t>
      </w:r>
      <w:r>
        <w:rPr>
          <w:rFonts w:asciiTheme="minorHAnsi" w:hAnsiTheme="minorHAnsi" w:cstheme="minorHAnsi"/>
        </w:rPr>
        <w:t>&amp;</w:t>
      </w:r>
      <w:r w:rsidRPr="004D46F6">
        <w:rPr>
          <w:rFonts w:asciiTheme="minorHAnsi" w:hAnsiTheme="minorHAnsi" w:cstheme="minorHAnsi"/>
        </w:rPr>
        <w:t xml:space="preserve"> Holmes, L. (2012) </w:t>
      </w:r>
      <w:r w:rsidRPr="000230A0">
        <w:rPr>
          <w:rFonts w:asciiTheme="minorHAnsi" w:hAnsiTheme="minorHAnsi" w:cstheme="minorHAnsi"/>
          <w:i/>
        </w:rPr>
        <w:t xml:space="preserve">Understanding the Market for Secure </w:t>
      </w:r>
    </w:p>
    <w:p w:rsidR="00594A70" w:rsidRPr="004D46F6" w:rsidRDefault="00594A70" w:rsidP="00594A70">
      <w:pPr>
        <w:pStyle w:val="FootnoteText"/>
        <w:rPr>
          <w:rFonts w:asciiTheme="minorHAnsi" w:hAnsiTheme="minorHAnsi" w:cstheme="minorHAnsi"/>
          <w:sz w:val="22"/>
          <w:szCs w:val="22"/>
        </w:rPr>
      </w:pPr>
      <w:r w:rsidRPr="000230A0">
        <w:rPr>
          <w:rFonts w:asciiTheme="minorHAnsi" w:hAnsiTheme="minorHAnsi" w:cstheme="minorHAnsi"/>
          <w:i/>
          <w:sz w:val="22"/>
          <w:szCs w:val="22"/>
        </w:rPr>
        <w:t>Children's Homes. Summary report. A rapid response study for the Department of Education</w:t>
      </w:r>
      <w:r w:rsidRPr="004D46F6">
        <w:rPr>
          <w:rFonts w:asciiTheme="minorHAnsi" w:hAnsiTheme="minorHAnsi" w:cstheme="minorHAnsi"/>
          <w:sz w:val="22"/>
          <w:szCs w:val="22"/>
        </w:rPr>
        <w:t>. Childhood Wellbeing Research Centre</w:t>
      </w:r>
      <w:r>
        <w:rPr>
          <w:rFonts w:asciiTheme="minorHAnsi" w:hAnsiTheme="minorHAnsi" w:cstheme="minorHAnsi"/>
          <w:sz w:val="22"/>
          <w:szCs w:val="22"/>
        </w:rPr>
        <w:t xml:space="preserve">, </w:t>
      </w:r>
      <w:r w:rsidRPr="004D46F6">
        <w:rPr>
          <w:rFonts w:asciiTheme="minorHAnsi" w:hAnsiTheme="minorHAnsi" w:cstheme="minorHAnsi"/>
          <w:sz w:val="22"/>
          <w:szCs w:val="22"/>
        </w:rPr>
        <w:t xml:space="preserve">London. </w:t>
      </w:r>
    </w:p>
    <w:p w:rsidR="00594A70" w:rsidRDefault="00594A70" w:rsidP="00594A70">
      <w:pPr>
        <w:rPr>
          <w:rFonts w:asciiTheme="minorHAnsi" w:hAnsiTheme="minorHAnsi" w:cstheme="minorHAnsi"/>
        </w:rPr>
      </w:pPr>
    </w:p>
    <w:p w:rsidR="00594A70" w:rsidRPr="004D46F6" w:rsidRDefault="00594A70" w:rsidP="00594A70">
      <w:pPr>
        <w:rPr>
          <w:rFonts w:asciiTheme="minorHAnsi" w:hAnsiTheme="minorHAnsi" w:cstheme="minorHAnsi"/>
        </w:rPr>
      </w:pPr>
      <w:r w:rsidRPr="004D46F6">
        <w:rPr>
          <w:rFonts w:asciiTheme="minorHAnsi" w:hAnsiTheme="minorHAnsi" w:cstheme="minorHAnsi"/>
        </w:rPr>
        <w:lastRenderedPageBreak/>
        <w:t xml:space="preserve">O’Connor, I. (1992) </w:t>
      </w:r>
      <w:r w:rsidRPr="004D46F6">
        <w:rPr>
          <w:rFonts w:asciiTheme="minorHAnsi" w:hAnsiTheme="minorHAnsi" w:cstheme="minorHAnsi"/>
          <w:i/>
        </w:rPr>
        <w:t>Issues in juvenile justice in Queensland: new laws, old visions</w:t>
      </w:r>
      <w:r w:rsidRPr="004D46F6">
        <w:rPr>
          <w:rFonts w:asciiTheme="minorHAnsi" w:hAnsiTheme="minorHAnsi" w:cstheme="minorHAnsi"/>
        </w:rPr>
        <w:t>. Retrieved from</w:t>
      </w:r>
    </w:p>
    <w:p w:rsidR="00594A70" w:rsidRPr="004D46F6" w:rsidRDefault="0053648C" w:rsidP="00594A70">
      <w:pPr>
        <w:autoSpaceDE w:val="0"/>
        <w:autoSpaceDN w:val="0"/>
        <w:adjustRightInd w:val="0"/>
        <w:rPr>
          <w:rFonts w:asciiTheme="minorHAnsi" w:hAnsiTheme="minorHAnsi" w:cstheme="minorHAnsi"/>
          <w:b/>
          <w:bCs/>
          <w:lang w:val="en-GB"/>
        </w:rPr>
      </w:pPr>
      <w:hyperlink r:id="rId15" w:history="1">
        <w:r w:rsidR="00594A70" w:rsidRPr="004D46F6">
          <w:rPr>
            <w:rStyle w:val="Hyperlink"/>
            <w:rFonts w:asciiTheme="minorHAnsi" w:hAnsiTheme="minorHAnsi" w:cstheme="minorHAnsi"/>
            <w:lang w:val="en-GB"/>
          </w:rPr>
          <w:t>http://www.aic.gov.au/media_library/publications/proceedings/22/oconner.pdf</w:t>
        </w:r>
      </w:hyperlink>
    </w:p>
    <w:p w:rsidR="00594A70" w:rsidRDefault="00594A70" w:rsidP="00594A70">
      <w:pPr>
        <w:pStyle w:val="FootnoteText"/>
        <w:rPr>
          <w:rFonts w:asciiTheme="minorHAnsi" w:hAnsiTheme="minorHAnsi" w:cstheme="minorHAnsi"/>
          <w:sz w:val="22"/>
          <w:szCs w:val="22"/>
        </w:rPr>
      </w:pPr>
    </w:p>
    <w:p w:rsidR="00594A70" w:rsidRPr="004D46F6" w:rsidRDefault="00594A70" w:rsidP="00594A70">
      <w:pPr>
        <w:pStyle w:val="FootnoteText"/>
        <w:rPr>
          <w:rFonts w:asciiTheme="minorHAnsi" w:hAnsiTheme="minorHAnsi" w:cstheme="minorHAnsi"/>
          <w:sz w:val="22"/>
          <w:szCs w:val="22"/>
        </w:rPr>
      </w:pPr>
      <w:r w:rsidRPr="004D46F6">
        <w:rPr>
          <w:rFonts w:asciiTheme="minorHAnsi" w:hAnsiTheme="minorHAnsi" w:cstheme="minorHAnsi"/>
          <w:sz w:val="22"/>
          <w:szCs w:val="22"/>
        </w:rPr>
        <w:t xml:space="preserve">Osborn, A., Delfabbro, P. </w:t>
      </w:r>
      <w:r>
        <w:rPr>
          <w:rFonts w:asciiTheme="minorHAnsi" w:hAnsiTheme="minorHAnsi" w:cstheme="minorHAnsi"/>
          <w:sz w:val="22"/>
          <w:szCs w:val="22"/>
        </w:rPr>
        <w:t>&amp;</w:t>
      </w:r>
      <w:r w:rsidRPr="004D46F6">
        <w:rPr>
          <w:rFonts w:asciiTheme="minorHAnsi" w:hAnsiTheme="minorHAnsi" w:cstheme="minorHAnsi"/>
          <w:sz w:val="22"/>
          <w:szCs w:val="22"/>
        </w:rPr>
        <w:t xml:space="preserve"> Barber, J. (2008) The psychosocial functioning and family background of children experiencing significant placement instability in Australian out-of-home care, </w:t>
      </w:r>
      <w:r w:rsidRPr="004D46F6">
        <w:rPr>
          <w:rFonts w:asciiTheme="minorHAnsi" w:hAnsiTheme="minorHAnsi" w:cstheme="minorHAnsi"/>
          <w:i/>
          <w:sz w:val="22"/>
          <w:szCs w:val="22"/>
        </w:rPr>
        <w:t>Children and Youth Services Review</w:t>
      </w:r>
      <w:r w:rsidRPr="004D46F6">
        <w:rPr>
          <w:rFonts w:asciiTheme="minorHAnsi" w:hAnsiTheme="minorHAnsi" w:cstheme="minorHAnsi"/>
          <w:sz w:val="22"/>
          <w:szCs w:val="22"/>
        </w:rPr>
        <w:t>, 30, 847-860.</w:t>
      </w:r>
    </w:p>
    <w:p w:rsidR="00594A70" w:rsidRDefault="00594A70" w:rsidP="00594A70">
      <w:pPr>
        <w:rPr>
          <w:rFonts w:asciiTheme="minorHAnsi" w:hAnsiTheme="minorHAnsi" w:cstheme="minorHAnsi"/>
        </w:rPr>
      </w:pPr>
    </w:p>
    <w:p w:rsidR="00594A70" w:rsidRPr="00803A52" w:rsidRDefault="00594A70" w:rsidP="00594A70">
      <w:pPr>
        <w:rPr>
          <w:rFonts w:asciiTheme="minorHAnsi" w:hAnsiTheme="minorHAnsi" w:cstheme="minorHAnsi"/>
        </w:rPr>
      </w:pPr>
      <w:r>
        <w:rPr>
          <w:rFonts w:asciiTheme="minorHAnsi" w:hAnsiTheme="minorHAnsi" w:cstheme="minorHAnsi"/>
        </w:rPr>
        <w:t xml:space="preserve">Queensland </w:t>
      </w:r>
      <w:r w:rsidRPr="00803A52">
        <w:rPr>
          <w:rFonts w:asciiTheme="minorHAnsi" w:hAnsiTheme="minorHAnsi" w:cstheme="minorHAnsi"/>
        </w:rPr>
        <w:t xml:space="preserve">the Commission of Inquiry into Abuse of Children in Queensland Institutions (1999) </w:t>
      </w:r>
      <w:r w:rsidRPr="00803A52">
        <w:rPr>
          <w:rFonts w:asciiTheme="minorHAnsi" w:hAnsiTheme="minorHAnsi" w:cstheme="minorHAnsi"/>
          <w:i/>
        </w:rPr>
        <w:t>Report of the Commission of Inquiry into Abuse of Children in Queensland Institutions (Forde Inquiry)</w:t>
      </w:r>
      <w:r w:rsidRPr="00803A52">
        <w:rPr>
          <w:rFonts w:asciiTheme="minorHAnsi" w:hAnsiTheme="minorHAnsi" w:cstheme="minorHAnsi"/>
        </w:rPr>
        <w:t>.</w:t>
      </w:r>
      <w:r>
        <w:rPr>
          <w:rFonts w:asciiTheme="minorHAnsi" w:hAnsiTheme="minorHAnsi" w:cstheme="minorHAnsi"/>
        </w:rPr>
        <w:t xml:space="preserve"> The Inquiry, Brisbane.</w:t>
      </w:r>
      <w:r w:rsidRPr="00803A52">
        <w:rPr>
          <w:rFonts w:asciiTheme="minorHAnsi" w:hAnsiTheme="minorHAnsi" w:cstheme="minorHAnsi"/>
        </w:rPr>
        <w:t xml:space="preserve"> </w:t>
      </w:r>
    </w:p>
    <w:p w:rsidR="00594A70" w:rsidRDefault="00594A70" w:rsidP="00594A70">
      <w:pPr>
        <w:pStyle w:val="FootnoteText"/>
        <w:rPr>
          <w:rFonts w:asciiTheme="minorHAnsi" w:hAnsiTheme="minorHAnsi" w:cstheme="minorHAnsi"/>
          <w:sz w:val="22"/>
          <w:szCs w:val="22"/>
        </w:rPr>
      </w:pPr>
    </w:p>
    <w:p w:rsidR="00594A70" w:rsidRPr="004D46F6" w:rsidRDefault="00594A70" w:rsidP="00594A70">
      <w:pPr>
        <w:pStyle w:val="FootnoteText"/>
        <w:rPr>
          <w:rFonts w:asciiTheme="minorHAnsi" w:hAnsiTheme="minorHAnsi" w:cstheme="minorHAnsi"/>
          <w:sz w:val="22"/>
          <w:szCs w:val="22"/>
        </w:rPr>
      </w:pPr>
      <w:r w:rsidRPr="004D46F6">
        <w:rPr>
          <w:rFonts w:asciiTheme="minorHAnsi" w:hAnsiTheme="minorHAnsi" w:cstheme="minorHAnsi"/>
          <w:sz w:val="22"/>
          <w:szCs w:val="22"/>
        </w:rPr>
        <w:t xml:space="preserve">Raman, S, Inder, B. &amp; Forbes, C. (2005) </w:t>
      </w:r>
      <w:r w:rsidRPr="000230A0">
        <w:rPr>
          <w:rFonts w:asciiTheme="minorHAnsi" w:hAnsiTheme="minorHAnsi" w:cstheme="minorHAnsi"/>
          <w:i/>
          <w:sz w:val="22"/>
          <w:szCs w:val="22"/>
        </w:rPr>
        <w:t>Investing for Success: The economics of supporting young people leaving car</w:t>
      </w:r>
      <w:r>
        <w:rPr>
          <w:rFonts w:asciiTheme="minorHAnsi" w:hAnsiTheme="minorHAnsi" w:cstheme="minorHAnsi"/>
          <w:i/>
          <w:sz w:val="22"/>
          <w:szCs w:val="22"/>
        </w:rPr>
        <w:t>e.</w:t>
      </w:r>
      <w:r w:rsidRPr="004D46F6">
        <w:rPr>
          <w:rFonts w:asciiTheme="minorHAnsi" w:hAnsiTheme="minorHAnsi" w:cstheme="minorHAnsi"/>
          <w:sz w:val="22"/>
          <w:szCs w:val="22"/>
        </w:rPr>
        <w:t xml:space="preserve"> Centre for Excellence in Child and Family Welfare, Melbourne.</w:t>
      </w:r>
    </w:p>
    <w:p w:rsidR="00594A70" w:rsidRPr="004D46F6" w:rsidRDefault="00594A70" w:rsidP="00594A70">
      <w:pPr>
        <w:rPr>
          <w:rFonts w:asciiTheme="minorHAnsi" w:hAnsiTheme="minorHAnsi" w:cstheme="minorHAnsi"/>
        </w:rPr>
      </w:pPr>
      <w:r w:rsidRPr="004D46F6">
        <w:rPr>
          <w:rFonts w:asciiTheme="minorHAnsi" w:hAnsiTheme="minorHAnsi" w:cstheme="minorHAnsi"/>
        </w:rPr>
        <w:t xml:space="preserve">Scottish Institute for Residential Child Care (2009) </w:t>
      </w:r>
      <w:r w:rsidRPr="000230A0">
        <w:rPr>
          <w:rFonts w:asciiTheme="minorHAnsi" w:hAnsiTheme="minorHAnsi" w:cstheme="minorHAnsi"/>
          <w:i/>
        </w:rPr>
        <w:t>Securing Our Future: A Way Forward for Scotland's Secure Care Estate</w:t>
      </w:r>
      <w:r w:rsidRPr="004D46F6">
        <w:rPr>
          <w:rFonts w:asciiTheme="minorHAnsi" w:hAnsiTheme="minorHAnsi" w:cstheme="minorHAnsi"/>
        </w:rPr>
        <w:t xml:space="preserve">. </w:t>
      </w:r>
      <w:r>
        <w:rPr>
          <w:rFonts w:asciiTheme="minorHAnsi" w:hAnsiTheme="minorHAnsi" w:cstheme="minorHAnsi"/>
        </w:rPr>
        <w:t xml:space="preserve">Author, </w:t>
      </w:r>
      <w:r w:rsidRPr="004D46F6">
        <w:rPr>
          <w:rFonts w:asciiTheme="minorHAnsi" w:hAnsiTheme="minorHAnsi" w:cstheme="minorHAnsi"/>
        </w:rPr>
        <w:t>Glasgow.</w:t>
      </w:r>
    </w:p>
    <w:p w:rsidR="00594A70" w:rsidRDefault="00594A70" w:rsidP="00594A70">
      <w:pPr>
        <w:pStyle w:val="FootnoteText"/>
        <w:rPr>
          <w:rFonts w:asciiTheme="minorHAnsi" w:hAnsiTheme="minorHAnsi" w:cstheme="minorHAnsi"/>
          <w:sz w:val="22"/>
          <w:szCs w:val="22"/>
        </w:rPr>
      </w:pPr>
    </w:p>
    <w:p w:rsidR="00594A70" w:rsidRPr="004D46F6" w:rsidRDefault="00594A70" w:rsidP="00594A70">
      <w:pPr>
        <w:pStyle w:val="FootnoteText"/>
        <w:rPr>
          <w:rFonts w:asciiTheme="minorHAnsi" w:hAnsiTheme="minorHAnsi" w:cstheme="minorHAnsi"/>
          <w:sz w:val="22"/>
          <w:szCs w:val="22"/>
        </w:rPr>
      </w:pPr>
      <w:r w:rsidRPr="004D46F6">
        <w:rPr>
          <w:rFonts w:asciiTheme="minorHAnsi" w:hAnsiTheme="minorHAnsi" w:cstheme="minorHAnsi"/>
          <w:sz w:val="22"/>
          <w:szCs w:val="22"/>
        </w:rPr>
        <w:t xml:space="preserve">Tarren-Sweeney, M, </w:t>
      </w:r>
      <w:r>
        <w:rPr>
          <w:rFonts w:asciiTheme="minorHAnsi" w:hAnsiTheme="minorHAnsi" w:cstheme="minorHAnsi"/>
          <w:sz w:val="22"/>
          <w:szCs w:val="22"/>
        </w:rPr>
        <w:t>&amp;</w:t>
      </w:r>
      <w:r w:rsidRPr="004D46F6">
        <w:rPr>
          <w:rFonts w:asciiTheme="minorHAnsi" w:hAnsiTheme="minorHAnsi" w:cstheme="minorHAnsi"/>
          <w:sz w:val="22"/>
          <w:szCs w:val="22"/>
        </w:rPr>
        <w:t xml:space="preserve"> Hazell, P. (2006) Mental health of children in foster and kinship care in New South Wales, Australia, </w:t>
      </w:r>
      <w:r w:rsidRPr="004D46F6">
        <w:rPr>
          <w:rFonts w:asciiTheme="minorHAnsi" w:hAnsiTheme="minorHAnsi" w:cstheme="minorHAnsi"/>
          <w:i/>
          <w:sz w:val="22"/>
          <w:szCs w:val="22"/>
        </w:rPr>
        <w:t>Journal of Paediatrics and Child Health</w:t>
      </w:r>
      <w:r w:rsidRPr="004D46F6">
        <w:rPr>
          <w:rFonts w:asciiTheme="minorHAnsi" w:hAnsiTheme="minorHAnsi" w:cstheme="minorHAnsi"/>
          <w:sz w:val="22"/>
          <w:szCs w:val="22"/>
        </w:rPr>
        <w:t>, 42, 89-97.</w:t>
      </w:r>
    </w:p>
    <w:p w:rsidR="00594A70" w:rsidRPr="004D46F6" w:rsidRDefault="00594A70" w:rsidP="00594A70">
      <w:pPr>
        <w:pStyle w:val="FootnoteText"/>
        <w:rPr>
          <w:rFonts w:asciiTheme="minorHAnsi" w:hAnsiTheme="minorHAnsi" w:cstheme="minorHAnsi"/>
          <w:sz w:val="22"/>
          <w:szCs w:val="22"/>
        </w:rPr>
      </w:pPr>
      <w:r w:rsidRPr="004D46F6">
        <w:rPr>
          <w:rFonts w:asciiTheme="minorHAnsi" w:hAnsiTheme="minorHAnsi" w:cstheme="minorHAnsi"/>
          <w:sz w:val="22"/>
          <w:szCs w:val="22"/>
        </w:rPr>
        <w:t xml:space="preserve">United Nations, </w:t>
      </w:r>
      <w:r w:rsidRPr="000230A0">
        <w:rPr>
          <w:rFonts w:asciiTheme="minorHAnsi" w:hAnsiTheme="minorHAnsi" w:cstheme="minorHAnsi"/>
          <w:i/>
          <w:sz w:val="22"/>
          <w:szCs w:val="22"/>
        </w:rPr>
        <w:t>Convention on the Rights of the Child</w:t>
      </w:r>
      <w:r>
        <w:rPr>
          <w:rFonts w:asciiTheme="minorHAnsi" w:hAnsiTheme="minorHAnsi" w:cstheme="minorHAnsi"/>
          <w:sz w:val="22"/>
          <w:szCs w:val="22"/>
        </w:rPr>
        <w:t>, R</w:t>
      </w:r>
      <w:r w:rsidRPr="004D46F6">
        <w:rPr>
          <w:rFonts w:asciiTheme="minorHAnsi" w:hAnsiTheme="minorHAnsi" w:cstheme="minorHAnsi"/>
          <w:sz w:val="22"/>
          <w:szCs w:val="22"/>
        </w:rPr>
        <w:t xml:space="preserve">etrieved from </w:t>
      </w:r>
      <w:hyperlink r:id="rId16" w:history="1">
        <w:r w:rsidRPr="004D46F6">
          <w:rPr>
            <w:rStyle w:val="Hyperlink"/>
            <w:rFonts w:asciiTheme="minorHAnsi" w:hAnsiTheme="minorHAnsi" w:cstheme="minorHAnsi"/>
            <w:sz w:val="22"/>
            <w:szCs w:val="22"/>
          </w:rPr>
          <w:t>http://www2.ohchr.org/english/law/pdf/crc.pdf</w:t>
        </w:r>
      </w:hyperlink>
    </w:p>
    <w:p w:rsidR="00594A70" w:rsidRDefault="00594A70" w:rsidP="00594A70">
      <w:pPr>
        <w:rPr>
          <w:rFonts w:asciiTheme="minorHAnsi" w:hAnsiTheme="minorHAnsi" w:cstheme="minorHAnsi"/>
        </w:rPr>
      </w:pPr>
    </w:p>
    <w:p w:rsidR="00594A70" w:rsidRPr="004D46F6" w:rsidRDefault="00594A70" w:rsidP="00594A70">
      <w:pPr>
        <w:rPr>
          <w:rFonts w:asciiTheme="minorHAnsi" w:hAnsiTheme="minorHAnsi" w:cstheme="minorHAnsi"/>
        </w:rPr>
      </w:pPr>
      <w:r w:rsidRPr="004D46F6">
        <w:rPr>
          <w:rFonts w:asciiTheme="minorHAnsi" w:hAnsiTheme="minorHAnsi" w:cstheme="minorHAnsi"/>
        </w:rPr>
        <w:t xml:space="preserve">United Nations, </w:t>
      </w:r>
      <w:r w:rsidRPr="000230A0">
        <w:rPr>
          <w:rFonts w:asciiTheme="minorHAnsi" w:hAnsiTheme="minorHAnsi" w:cstheme="minorHAnsi"/>
          <w:i/>
        </w:rPr>
        <w:t>Rules for the Protection of Juveniles Deprived of their Liberty</w:t>
      </w:r>
      <w:r>
        <w:rPr>
          <w:rFonts w:asciiTheme="minorHAnsi" w:hAnsiTheme="minorHAnsi" w:cstheme="minorHAnsi"/>
        </w:rPr>
        <w:t>, R</w:t>
      </w:r>
      <w:r w:rsidRPr="004D46F6">
        <w:rPr>
          <w:rFonts w:asciiTheme="minorHAnsi" w:hAnsiTheme="minorHAnsi" w:cstheme="minorHAnsi"/>
        </w:rPr>
        <w:t xml:space="preserve">etrieved from </w:t>
      </w:r>
      <w:hyperlink r:id="rId17" w:history="1">
        <w:r w:rsidRPr="004D46F6">
          <w:rPr>
            <w:rStyle w:val="Hyperlink"/>
            <w:rFonts w:asciiTheme="minorHAnsi" w:hAnsiTheme="minorHAnsi" w:cstheme="minorHAnsi"/>
          </w:rPr>
          <w:t>http://www.wwda.org.au/juven1.pdf</w:t>
        </w:r>
      </w:hyperlink>
    </w:p>
    <w:p w:rsidR="00594A70" w:rsidRDefault="00594A70" w:rsidP="00594A70">
      <w:pPr>
        <w:autoSpaceDE w:val="0"/>
        <w:autoSpaceDN w:val="0"/>
        <w:adjustRightInd w:val="0"/>
        <w:rPr>
          <w:rFonts w:asciiTheme="minorHAnsi" w:hAnsiTheme="minorHAnsi" w:cstheme="minorHAnsi"/>
        </w:rPr>
      </w:pPr>
    </w:p>
    <w:p w:rsidR="00594A70" w:rsidRPr="004D46F6" w:rsidRDefault="00594A70" w:rsidP="00594A70">
      <w:pPr>
        <w:autoSpaceDE w:val="0"/>
        <w:autoSpaceDN w:val="0"/>
        <w:adjustRightInd w:val="0"/>
        <w:rPr>
          <w:rFonts w:asciiTheme="minorHAnsi" w:hAnsiTheme="minorHAnsi" w:cstheme="minorHAnsi"/>
        </w:rPr>
      </w:pPr>
      <w:r w:rsidRPr="004D46F6">
        <w:rPr>
          <w:rFonts w:asciiTheme="minorHAnsi" w:hAnsiTheme="minorHAnsi" w:cstheme="minorHAnsi"/>
        </w:rPr>
        <w:t>United Nations</w:t>
      </w:r>
      <w:r w:rsidRPr="000230A0">
        <w:rPr>
          <w:rFonts w:asciiTheme="minorHAnsi" w:hAnsiTheme="minorHAnsi" w:cstheme="minorHAnsi"/>
          <w:i/>
        </w:rPr>
        <w:t>, Standard Minimum Rules for the Administration of Juvenile Justice</w:t>
      </w:r>
      <w:r w:rsidRPr="004D46F6">
        <w:rPr>
          <w:rFonts w:asciiTheme="minorHAnsi" w:hAnsiTheme="minorHAnsi" w:cstheme="minorHAnsi"/>
        </w:rPr>
        <w:t xml:space="preserve"> (the Beijing Rules), retrieved from  </w:t>
      </w:r>
      <w:hyperlink r:id="rId18" w:history="1">
        <w:r w:rsidRPr="004D46F6">
          <w:rPr>
            <w:rStyle w:val="Hyperlink"/>
            <w:rFonts w:asciiTheme="minorHAnsi" w:hAnsiTheme="minorHAnsi" w:cstheme="minorHAnsi"/>
          </w:rPr>
          <w:t>http://www2.ohchr.org/english/law/pdf/beijingrules.pdf</w:t>
        </w:r>
      </w:hyperlink>
    </w:p>
    <w:p w:rsidR="00594A70" w:rsidRDefault="00594A70" w:rsidP="00594A70">
      <w:pPr>
        <w:autoSpaceDE w:val="0"/>
        <w:autoSpaceDN w:val="0"/>
        <w:adjustRightInd w:val="0"/>
        <w:rPr>
          <w:rFonts w:asciiTheme="minorHAnsi" w:hAnsiTheme="minorHAnsi" w:cstheme="minorHAnsi"/>
        </w:rPr>
      </w:pPr>
      <w:r w:rsidRPr="004D46F6">
        <w:rPr>
          <w:rFonts w:asciiTheme="minorHAnsi" w:hAnsiTheme="minorHAnsi" w:cstheme="minorHAnsi"/>
        </w:rPr>
        <w:t xml:space="preserve">Walker, M., Barclay, A., Hunter, L., Kendrick, A., Malloch, M., Hill, M. </w:t>
      </w:r>
      <w:r>
        <w:rPr>
          <w:rFonts w:asciiTheme="minorHAnsi" w:hAnsiTheme="minorHAnsi" w:cstheme="minorHAnsi"/>
        </w:rPr>
        <w:t>&amp;</w:t>
      </w:r>
      <w:r w:rsidRPr="004D46F6">
        <w:rPr>
          <w:rFonts w:asciiTheme="minorHAnsi" w:hAnsiTheme="minorHAnsi" w:cstheme="minorHAnsi"/>
        </w:rPr>
        <w:t xml:space="preserve"> McIvor, G. (2005) </w:t>
      </w:r>
      <w:r w:rsidRPr="000230A0">
        <w:rPr>
          <w:rFonts w:asciiTheme="minorHAnsi" w:hAnsiTheme="minorHAnsi" w:cstheme="minorHAnsi"/>
          <w:i/>
        </w:rPr>
        <w:t>Secure Accommodation in Scotland: Its Role and Relationship with 'Alternative' Services</w:t>
      </w:r>
      <w:r w:rsidRPr="004D46F6">
        <w:rPr>
          <w:rFonts w:asciiTheme="minorHAnsi" w:hAnsiTheme="minorHAnsi" w:cstheme="minorHAnsi"/>
        </w:rPr>
        <w:t xml:space="preserve">. Scottish Executive. Edinburgh. </w:t>
      </w:r>
    </w:p>
    <w:p w:rsidR="00957F60" w:rsidRPr="004D46F6" w:rsidRDefault="00957F60" w:rsidP="00594A70">
      <w:pPr>
        <w:autoSpaceDE w:val="0"/>
        <w:autoSpaceDN w:val="0"/>
        <w:adjustRightInd w:val="0"/>
        <w:rPr>
          <w:rFonts w:asciiTheme="minorHAnsi" w:hAnsiTheme="minorHAnsi" w:cstheme="minorHAnsi"/>
        </w:rPr>
      </w:pPr>
    </w:p>
    <w:p w:rsidR="00594A70" w:rsidRPr="004D46F6" w:rsidRDefault="00594A70" w:rsidP="00594A70">
      <w:pPr>
        <w:pStyle w:val="FootnoteText"/>
        <w:rPr>
          <w:rFonts w:asciiTheme="minorHAnsi" w:hAnsiTheme="minorHAnsi" w:cstheme="minorHAnsi"/>
          <w:sz w:val="22"/>
          <w:szCs w:val="22"/>
        </w:rPr>
      </w:pPr>
    </w:p>
    <w:p w:rsidR="00594A70" w:rsidRPr="00594A70" w:rsidRDefault="00594A70" w:rsidP="00594A70">
      <w:pPr>
        <w:autoSpaceDE w:val="0"/>
        <w:autoSpaceDN w:val="0"/>
        <w:adjustRightInd w:val="0"/>
        <w:rPr>
          <w:rFonts w:ascii="Century Gothic" w:hAnsi="Century Gothic" w:cstheme="minorHAnsi"/>
          <w:i/>
          <w:sz w:val="24"/>
          <w:szCs w:val="24"/>
        </w:rPr>
      </w:pPr>
      <w:r w:rsidRPr="00594A70">
        <w:rPr>
          <w:rFonts w:ascii="Century Gothic" w:hAnsi="Century Gothic" w:cstheme="minorHAnsi"/>
          <w:i/>
          <w:sz w:val="24"/>
          <w:szCs w:val="24"/>
        </w:rPr>
        <w:t>Queensland Child Protection Commission of Inquiry transcripts of hearings</w:t>
      </w:r>
    </w:p>
    <w:p w:rsidR="00594A70" w:rsidRDefault="00594A70" w:rsidP="00594A70">
      <w:pPr>
        <w:pStyle w:val="FootnoteText"/>
        <w:rPr>
          <w:rFonts w:asciiTheme="minorHAnsi" w:hAnsiTheme="minorHAnsi" w:cstheme="minorHAnsi"/>
          <w:sz w:val="22"/>
          <w:szCs w:val="22"/>
        </w:rPr>
      </w:pPr>
    </w:p>
    <w:p w:rsidR="00594A70" w:rsidRPr="004D46F6" w:rsidRDefault="00594A70" w:rsidP="00594A70">
      <w:pPr>
        <w:pStyle w:val="FootnoteText"/>
        <w:rPr>
          <w:rFonts w:asciiTheme="minorHAnsi" w:hAnsiTheme="minorHAnsi" w:cstheme="minorHAnsi"/>
          <w:sz w:val="22"/>
          <w:szCs w:val="22"/>
        </w:rPr>
      </w:pPr>
      <w:r w:rsidRPr="004D46F6">
        <w:rPr>
          <w:rFonts w:asciiTheme="minorHAnsi" w:hAnsiTheme="minorHAnsi" w:cstheme="minorHAnsi"/>
          <w:sz w:val="22"/>
          <w:szCs w:val="22"/>
        </w:rPr>
        <w:t xml:space="preserve">Allison, Margaret, 26 February 3013, Brisbane, retrieved from </w:t>
      </w:r>
      <w:hyperlink r:id="rId19" w:history="1">
        <w:r w:rsidRPr="004D46F6">
          <w:rPr>
            <w:rStyle w:val="Hyperlink"/>
            <w:rFonts w:asciiTheme="minorHAnsi" w:hAnsiTheme="minorHAnsi" w:cstheme="minorHAnsi"/>
            <w:sz w:val="22"/>
            <w:szCs w:val="22"/>
          </w:rPr>
          <w:t>http://www.childprotectioninquiry.qld.gov.au/__data/assets/pdf_file/0019/176023/2013-02-26-QCPCI-Day-45-Brisbane.pdf</w:t>
        </w:r>
      </w:hyperlink>
    </w:p>
    <w:p w:rsidR="00957F60" w:rsidRDefault="00957F60" w:rsidP="00594A70">
      <w:pPr>
        <w:pStyle w:val="FootnoteText"/>
        <w:rPr>
          <w:rFonts w:asciiTheme="minorHAnsi" w:hAnsiTheme="minorHAnsi" w:cstheme="minorHAnsi"/>
          <w:sz w:val="22"/>
          <w:szCs w:val="22"/>
        </w:rPr>
      </w:pPr>
    </w:p>
    <w:p w:rsidR="00594A70" w:rsidRPr="004D46F6" w:rsidRDefault="00594A70" w:rsidP="00594A70">
      <w:pPr>
        <w:pStyle w:val="FootnoteText"/>
        <w:rPr>
          <w:rFonts w:asciiTheme="minorHAnsi" w:hAnsiTheme="minorHAnsi" w:cstheme="minorHAnsi"/>
          <w:sz w:val="22"/>
          <w:szCs w:val="22"/>
        </w:rPr>
      </w:pPr>
      <w:r w:rsidRPr="004D46F6">
        <w:rPr>
          <w:rFonts w:asciiTheme="minorHAnsi" w:hAnsiTheme="minorHAnsi" w:cstheme="minorHAnsi"/>
          <w:sz w:val="22"/>
          <w:szCs w:val="22"/>
        </w:rPr>
        <w:t xml:space="preserve">Bellamy, Michelle, 7 February 2013, Brisbane, Retrieved from </w:t>
      </w:r>
      <w:hyperlink r:id="rId20" w:history="1">
        <w:r w:rsidRPr="004D46F6">
          <w:rPr>
            <w:rStyle w:val="Hyperlink"/>
            <w:rFonts w:asciiTheme="minorHAnsi" w:hAnsiTheme="minorHAnsi" w:cstheme="minorHAnsi"/>
            <w:sz w:val="22"/>
            <w:szCs w:val="22"/>
          </w:rPr>
          <w:t>http://www.childprotectioninquiry.qld.gov.au/__data/assets/pdf_file/0009/174978/2013-02-07-QCPCI-Day-43-Brisbane.pdf</w:t>
        </w:r>
      </w:hyperlink>
    </w:p>
    <w:p w:rsidR="00957F60" w:rsidRDefault="00957F60" w:rsidP="00594A70">
      <w:pPr>
        <w:pStyle w:val="FootnoteText"/>
        <w:rPr>
          <w:rFonts w:asciiTheme="minorHAnsi" w:hAnsiTheme="minorHAnsi" w:cstheme="minorHAnsi"/>
          <w:sz w:val="22"/>
          <w:szCs w:val="22"/>
        </w:rPr>
      </w:pPr>
    </w:p>
    <w:p w:rsidR="00594A70" w:rsidRPr="004D46F6" w:rsidRDefault="00594A70" w:rsidP="00594A70">
      <w:pPr>
        <w:pStyle w:val="FootnoteText"/>
        <w:rPr>
          <w:rFonts w:asciiTheme="minorHAnsi" w:hAnsiTheme="minorHAnsi" w:cstheme="minorHAnsi"/>
          <w:sz w:val="22"/>
          <w:szCs w:val="22"/>
        </w:rPr>
      </w:pPr>
      <w:r w:rsidRPr="004D46F6">
        <w:rPr>
          <w:rFonts w:asciiTheme="minorHAnsi" w:hAnsiTheme="minorHAnsi" w:cstheme="minorHAnsi"/>
          <w:sz w:val="22"/>
          <w:szCs w:val="22"/>
        </w:rPr>
        <w:t>Farrell, Kristina Farrell, 5 February 2013, Brisbane, Retrieved from</w:t>
      </w:r>
    </w:p>
    <w:p w:rsidR="00594A70" w:rsidRPr="004D46F6" w:rsidRDefault="0053648C" w:rsidP="00594A70">
      <w:pPr>
        <w:pStyle w:val="FootnoteText"/>
        <w:rPr>
          <w:rFonts w:asciiTheme="minorHAnsi" w:hAnsiTheme="minorHAnsi" w:cstheme="minorHAnsi"/>
          <w:sz w:val="22"/>
          <w:szCs w:val="22"/>
        </w:rPr>
      </w:pPr>
      <w:hyperlink r:id="rId21" w:history="1">
        <w:r w:rsidR="00594A70" w:rsidRPr="004D46F6">
          <w:rPr>
            <w:rStyle w:val="Hyperlink"/>
            <w:rFonts w:asciiTheme="minorHAnsi" w:hAnsiTheme="minorHAnsi" w:cstheme="minorHAnsi"/>
            <w:sz w:val="22"/>
            <w:szCs w:val="22"/>
          </w:rPr>
          <w:t>http://www.childprotectioninquiry.qld.gov.au/__data/assets/pdf_file/0005/174425/2013-02-05-QCPCI-Day-41-Brisbane.pdf</w:t>
        </w:r>
      </w:hyperlink>
    </w:p>
    <w:p w:rsidR="00957F60" w:rsidRDefault="00957F60" w:rsidP="00594A70">
      <w:pPr>
        <w:pStyle w:val="Default"/>
        <w:jc w:val="both"/>
        <w:rPr>
          <w:rFonts w:asciiTheme="minorHAnsi" w:hAnsiTheme="minorHAnsi" w:cstheme="minorHAnsi"/>
          <w:sz w:val="22"/>
          <w:szCs w:val="22"/>
        </w:rPr>
      </w:pPr>
    </w:p>
    <w:p w:rsidR="00594A70" w:rsidRDefault="00594A70" w:rsidP="00594A70">
      <w:pPr>
        <w:pStyle w:val="Default"/>
        <w:jc w:val="both"/>
        <w:rPr>
          <w:rFonts w:asciiTheme="minorHAnsi" w:hAnsiTheme="minorHAnsi" w:cstheme="minorHAnsi"/>
          <w:sz w:val="22"/>
          <w:szCs w:val="22"/>
        </w:rPr>
      </w:pPr>
      <w:r w:rsidRPr="004D46F6">
        <w:rPr>
          <w:rFonts w:asciiTheme="minorHAnsi" w:hAnsiTheme="minorHAnsi" w:cstheme="minorHAnsi"/>
          <w:sz w:val="22"/>
          <w:szCs w:val="22"/>
        </w:rPr>
        <w:t xml:space="preserve">Glass, Paul, 6 February 2013, Brisbane, retrieved from </w:t>
      </w:r>
    </w:p>
    <w:p w:rsidR="00594A70" w:rsidRPr="004D46F6" w:rsidRDefault="0053648C" w:rsidP="00594A70">
      <w:pPr>
        <w:pStyle w:val="Default"/>
        <w:jc w:val="both"/>
        <w:rPr>
          <w:rFonts w:asciiTheme="minorHAnsi" w:hAnsiTheme="minorHAnsi" w:cstheme="minorHAnsi"/>
          <w:sz w:val="22"/>
          <w:szCs w:val="22"/>
        </w:rPr>
      </w:pPr>
      <w:hyperlink r:id="rId22" w:history="1">
        <w:r w:rsidR="00594A70" w:rsidRPr="004D46F6">
          <w:rPr>
            <w:rStyle w:val="Hyperlink"/>
            <w:rFonts w:asciiTheme="minorHAnsi" w:hAnsiTheme="minorHAnsi" w:cstheme="minorHAnsi"/>
            <w:sz w:val="22"/>
            <w:szCs w:val="22"/>
          </w:rPr>
          <w:t>http://www.childprotectioninquiry.qld.gov.au/__data/assets/pdf_file/0006/174723/2013-02-06-QCPCI-Day-42-Brisbane.pdf</w:t>
        </w:r>
      </w:hyperlink>
    </w:p>
    <w:p w:rsidR="00957F60" w:rsidRDefault="00957F60" w:rsidP="00594A70">
      <w:pPr>
        <w:pStyle w:val="FootnoteText"/>
        <w:rPr>
          <w:rFonts w:asciiTheme="minorHAnsi" w:hAnsiTheme="minorHAnsi" w:cstheme="minorHAnsi"/>
          <w:sz w:val="22"/>
          <w:szCs w:val="22"/>
        </w:rPr>
      </w:pPr>
    </w:p>
    <w:p w:rsidR="00594A70" w:rsidRPr="004D46F6" w:rsidRDefault="00594A70" w:rsidP="00957F60">
      <w:pPr>
        <w:pStyle w:val="FootnoteText"/>
        <w:rPr>
          <w:rFonts w:asciiTheme="minorHAnsi" w:hAnsiTheme="minorHAnsi" w:cstheme="minorHAnsi"/>
          <w:sz w:val="22"/>
          <w:szCs w:val="22"/>
        </w:rPr>
      </w:pPr>
      <w:r w:rsidRPr="004D46F6">
        <w:rPr>
          <w:rFonts w:asciiTheme="minorHAnsi" w:hAnsiTheme="minorHAnsi" w:cstheme="minorHAnsi"/>
          <w:sz w:val="22"/>
          <w:szCs w:val="22"/>
        </w:rPr>
        <w:lastRenderedPageBreak/>
        <w:t>Lewis, Natalie, 16 January 2013, Brisbane, retrieved from</w:t>
      </w:r>
    </w:p>
    <w:p w:rsidR="00594A70" w:rsidRPr="004D46F6" w:rsidRDefault="0053648C" w:rsidP="00957F60">
      <w:pPr>
        <w:pStyle w:val="FootnoteText"/>
        <w:rPr>
          <w:rFonts w:asciiTheme="minorHAnsi" w:hAnsiTheme="minorHAnsi" w:cstheme="minorHAnsi"/>
          <w:sz w:val="22"/>
          <w:szCs w:val="22"/>
        </w:rPr>
      </w:pPr>
      <w:hyperlink r:id="rId23" w:history="1">
        <w:r w:rsidR="00594A70" w:rsidRPr="004D46F6">
          <w:rPr>
            <w:rStyle w:val="Hyperlink"/>
            <w:rFonts w:asciiTheme="minorHAnsi" w:hAnsiTheme="minorHAnsi" w:cstheme="minorHAnsi"/>
            <w:sz w:val="22"/>
            <w:szCs w:val="22"/>
          </w:rPr>
          <w:t>http://www.childprotectioninquiry.qld.gov.au/__data/assets/pdf_file/0018/172440/Day-37-16-January-2013,-Brisbane.pdf</w:t>
        </w:r>
      </w:hyperlink>
      <w:r w:rsidR="00594A70" w:rsidRPr="004D46F6">
        <w:rPr>
          <w:rFonts w:asciiTheme="minorHAnsi" w:hAnsiTheme="minorHAnsi" w:cstheme="minorHAnsi"/>
          <w:sz w:val="22"/>
          <w:szCs w:val="22"/>
        </w:rPr>
        <w:t xml:space="preserve">, </w:t>
      </w:r>
    </w:p>
    <w:p w:rsidR="00594A70" w:rsidRPr="004D46F6" w:rsidRDefault="00594A70" w:rsidP="00957F60">
      <w:pPr>
        <w:pStyle w:val="FootnoteText"/>
        <w:rPr>
          <w:rFonts w:asciiTheme="minorHAnsi" w:hAnsiTheme="minorHAnsi" w:cstheme="minorHAnsi"/>
          <w:sz w:val="22"/>
          <w:szCs w:val="22"/>
        </w:rPr>
      </w:pPr>
    </w:p>
    <w:p w:rsidR="00594A70" w:rsidRPr="004D46F6" w:rsidRDefault="00594A70" w:rsidP="00957F60">
      <w:pPr>
        <w:pStyle w:val="FootnoteText"/>
        <w:rPr>
          <w:rFonts w:asciiTheme="minorHAnsi" w:hAnsiTheme="minorHAnsi" w:cstheme="minorHAnsi"/>
          <w:sz w:val="22"/>
          <w:szCs w:val="22"/>
        </w:rPr>
      </w:pPr>
      <w:r w:rsidRPr="004D46F6">
        <w:rPr>
          <w:rFonts w:asciiTheme="minorHAnsi" w:hAnsiTheme="minorHAnsi" w:cstheme="minorHAnsi"/>
          <w:sz w:val="22"/>
          <w:szCs w:val="22"/>
        </w:rPr>
        <w:t xml:space="preserve">McDermott, Brett, 8 November 2012, Brisbane, Retrieved from </w:t>
      </w:r>
      <w:hyperlink r:id="rId24" w:history="1">
        <w:r w:rsidRPr="004D46F6">
          <w:rPr>
            <w:rStyle w:val="Hyperlink"/>
            <w:rFonts w:asciiTheme="minorHAnsi" w:hAnsiTheme="minorHAnsi" w:cstheme="minorHAnsi"/>
            <w:sz w:val="22"/>
            <w:szCs w:val="22"/>
          </w:rPr>
          <w:t>http://www.childprotectioninquiry.qld.gov.au/__data/assets/pdf_file/0011/167870/2012-11-08-QCPCI-Day-33-Brisbane.pdf</w:t>
        </w:r>
      </w:hyperlink>
    </w:p>
    <w:p w:rsidR="00957F60" w:rsidRDefault="00957F60" w:rsidP="00957F60">
      <w:pPr>
        <w:pStyle w:val="FootnoteText"/>
        <w:rPr>
          <w:rFonts w:asciiTheme="minorHAnsi" w:hAnsiTheme="minorHAnsi" w:cstheme="minorHAnsi"/>
          <w:sz w:val="22"/>
          <w:szCs w:val="22"/>
        </w:rPr>
      </w:pPr>
    </w:p>
    <w:p w:rsidR="00594A70" w:rsidRPr="004D46F6" w:rsidRDefault="00594A70" w:rsidP="00957F60">
      <w:pPr>
        <w:pStyle w:val="FootnoteText"/>
        <w:rPr>
          <w:rFonts w:asciiTheme="minorHAnsi" w:hAnsiTheme="minorHAnsi" w:cstheme="minorHAnsi"/>
          <w:sz w:val="22"/>
          <w:szCs w:val="22"/>
        </w:rPr>
      </w:pPr>
      <w:r w:rsidRPr="004D46F6">
        <w:rPr>
          <w:rFonts w:asciiTheme="minorHAnsi" w:hAnsiTheme="minorHAnsi" w:cstheme="minorHAnsi"/>
          <w:sz w:val="22"/>
          <w:szCs w:val="22"/>
        </w:rPr>
        <w:t>Payet, Antoine, 3 October 2012, Beenleigh, Retrieved from</w:t>
      </w:r>
      <w:r w:rsidR="00957F60">
        <w:rPr>
          <w:rFonts w:asciiTheme="minorHAnsi" w:hAnsiTheme="minorHAnsi" w:cstheme="minorHAnsi"/>
          <w:sz w:val="22"/>
          <w:szCs w:val="22"/>
        </w:rPr>
        <w:t xml:space="preserve"> </w:t>
      </w:r>
      <w:hyperlink r:id="rId25" w:history="1">
        <w:r w:rsidRPr="004D46F6">
          <w:rPr>
            <w:rStyle w:val="Hyperlink"/>
            <w:rFonts w:asciiTheme="minorHAnsi" w:hAnsiTheme="minorHAnsi" w:cstheme="minorHAnsi"/>
            <w:sz w:val="22"/>
            <w:szCs w:val="22"/>
          </w:rPr>
          <w:t>http://www.childprotectioninquiry.qld.gov.au/__data/assets/pdf_file/0005/163823/2012-10-03-QCPCI-Day-21-Beenleigh.pdf</w:t>
        </w:r>
      </w:hyperlink>
    </w:p>
    <w:p w:rsidR="00957F60" w:rsidRDefault="00957F60" w:rsidP="00957F60">
      <w:pPr>
        <w:pStyle w:val="FootnoteText"/>
        <w:rPr>
          <w:rFonts w:asciiTheme="minorHAnsi" w:hAnsiTheme="minorHAnsi" w:cstheme="minorHAnsi"/>
          <w:sz w:val="22"/>
          <w:szCs w:val="22"/>
        </w:rPr>
      </w:pPr>
    </w:p>
    <w:p w:rsidR="00594A70" w:rsidRPr="004D46F6" w:rsidRDefault="00594A70" w:rsidP="00957F60">
      <w:pPr>
        <w:pStyle w:val="FootnoteText"/>
        <w:rPr>
          <w:rFonts w:asciiTheme="minorHAnsi" w:hAnsiTheme="minorHAnsi" w:cstheme="minorHAnsi"/>
          <w:sz w:val="22"/>
          <w:szCs w:val="22"/>
        </w:rPr>
      </w:pPr>
      <w:r w:rsidRPr="004D46F6">
        <w:rPr>
          <w:rFonts w:asciiTheme="minorHAnsi" w:hAnsiTheme="minorHAnsi" w:cstheme="minorHAnsi"/>
          <w:sz w:val="22"/>
          <w:szCs w:val="22"/>
        </w:rPr>
        <w:t xml:space="preserve">Sherry, Marissa, 7 February 2013, Brisbane, Retrieved from </w:t>
      </w:r>
      <w:hyperlink r:id="rId26" w:history="1">
        <w:r w:rsidRPr="004D46F6">
          <w:rPr>
            <w:rStyle w:val="Hyperlink"/>
            <w:rFonts w:asciiTheme="minorHAnsi" w:hAnsiTheme="minorHAnsi" w:cstheme="minorHAnsi"/>
            <w:sz w:val="22"/>
            <w:szCs w:val="22"/>
          </w:rPr>
          <w:t>http://www.childprotectioninquiry.qld.gov.au/__data/assets/pdf_file/0009/174978/2013-02-07-QCPCI-Day-43-Brisbane.pdf p42-59</w:t>
        </w:r>
      </w:hyperlink>
      <w:r w:rsidRPr="004D46F6">
        <w:rPr>
          <w:rFonts w:asciiTheme="minorHAnsi" w:hAnsiTheme="minorHAnsi" w:cstheme="minorHAnsi"/>
          <w:sz w:val="22"/>
          <w:szCs w:val="22"/>
        </w:rPr>
        <w:t xml:space="preserve"> </w:t>
      </w:r>
    </w:p>
    <w:p w:rsidR="00957F60" w:rsidRDefault="00957F60" w:rsidP="00957F60">
      <w:pPr>
        <w:pStyle w:val="FootnoteText"/>
        <w:rPr>
          <w:rFonts w:asciiTheme="minorHAnsi" w:hAnsiTheme="minorHAnsi" w:cstheme="minorHAnsi"/>
          <w:sz w:val="22"/>
          <w:szCs w:val="22"/>
        </w:rPr>
      </w:pPr>
    </w:p>
    <w:p w:rsidR="00594A70" w:rsidRPr="004D46F6" w:rsidRDefault="00594A70" w:rsidP="00957F60">
      <w:pPr>
        <w:pStyle w:val="FootnoteText"/>
        <w:rPr>
          <w:rFonts w:asciiTheme="minorHAnsi" w:hAnsiTheme="minorHAnsi" w:cstheme="minorHAnsi"/>
          <w:sz w:val="22"/>
          <w:szCs w:val="22"/>
        </w:rPr>
      </w:pPr>
      <w:r w:rsidRPr="004D46F6">
        <w:rPr>
          <w:rFonts w:asciiTheme="minorHAnsi" w:hAnsiTheme="minorHAnsi" w:cstheme="minorHAnsi"/>
          <w:sz w:val="22"/>
          <w:szCs w:val="22"/>
        </w:rPr>
        <w:t>Waugh, Peter, 4 October 2012, Beenleigh, Retrieved from</w:t>
      </w:r>
    </w:p>
    <w:p w:rsidR="00594A70" w:rsidRPr="004D46F6" w:rsidRDefault="0053648C" w:rsidP="00957F60">
      <w:pPr>
        <w:pStyle w:val="FootnoteText"/>
        <w:rPr>
          <w:rFonts w:asciiTheme="minorHAnsi" w:hAnsiTheme="minorHAnsi" w:cstheme="minorHAnsi"/>
          <w:sz w:val="22"/>
          <w:szCs w:val="22"/>
        </w:rPr>
      </w:pPr>
      <w:hyperlink r:id="rId27" w:history="1">
        <w:r w:rsidR="00594A70" w:rsidRPr="004D46F6">
          <w:rPr>
            <w:rStyle w:val="Hyperlink"/>
            <w:rFonts w:asciiTheme="minorHAnsi" w:hAnsiTheme="minorHAnsi" w:cstheme="minorHAnsi"/>
            <w:sz w:val="22"/>
            <w:szCs w:val="22"/>
          </w:rPr>
          <w:t>http://www.childprotectioninquiry.qld.gov.au/__data/assets/pdf_file/0010/163846/2012-10-04-QCPCI-Day-22-Beenleigh.pdf</w:t>
        </w:r>
      </w:hyperlink>
    </w:p>
    <w:p w:rsidR="00957F60" w:rsidRDefault="00957F60" w:rsidP="00957F60">
      <w:pPr>
        <w:pStyle w:val="FootnoteText"/>
        <w:rPr>
          <w:rFonts w:asciiTheme="minorHAnsi" w:hAnsiTheme="minorHAnsi" w:cstheme="minorHAnsi"/>
          <w:sz w:val="22"/>
          <w:szCs w:val="22"/>
        </w:rPr>
      </w:pPr>
    </w:p>
    <w:p w:rsidR="00594A70" w:rsidRDefault="00594A70" w:rsidP="00957F60">
      <w:pPr>
        <w:pStyle w:val="FootnoteText"/>
      </w:pPr>
      <w:r w:rsidRPr="004D46F6">
        <w:rPr>
          <w:rFonts w:asciiTheme="minorHAnsi" w:hAnsiTheme="minorHAnsi" w:cstheme="minorHAnsi"/>
          <w:sz w:val="22"/>
          <w:szCs w:val="22"/>
        </w:rPr>
        <w:t xml:space="preserve">Wall, Greg Wall, 5 February 2013, Brisbane, Retrieved from </w:t>
      </w:r>
      <w:hyperlink r:id="rId28" w:history="1">
        <w:r w:rsidRPr="004D46F6">
          <w:rPr>
            <w:rStyle w:val="Hyperlink"/>
            <w:rFonts w:asciiTheme="minorHAnsi" w:hAnsiTheme="minorHAnsi" w:cstheme="minorHAnsi"/>
            <w:sz w:val="22"/>
            <w:szCs w:val="22"/>
          </w:rPr>
          <w:t>http://www.childprotectioninquiry.qld.gov.au/__data/assets/pdf_file/0005/174425/2013-02-05-QCPCI-Day-40-Brisbane.pdf</w:t>
        </w:r>
      </w:hyperlink>
    </w:p>
    <w:p w:rsidR="00957F60" w:rsidRPr="004D46F6" w:rsidRDefault="00957F60" w:rsidP="00957F60">
      <w:pPr>
        <w:pStyle w:val="FootnoteText"/>
        <w:rPr>
          <w:rFonts w:asciiTheme="minorHAnsi" w:hAnsiTheme="minorHAnsi" w:cstheme="minorHAnsi"/>
          <w:sz w:val="22"/>
          <w:szCs w:val="22"/>
        </w:rPr>
      </w:pPr>
    </w:p>
    <w:p w:rsidR="00594A70" w:rsidRDefault="00594A70" w:rsidP="00957F60">
      <w:pPr>
        <w:autoSpaceDE w:val="0"/>
        <w:autoSpaceDN w:val="0"/>
        <w:adjustRightInd w:val="0"/>
        <w:rPr>
          <w:rFonts w:asciiTheme="minorHAnsi" w:hAnsiTheme="minorHAnsi" w:cstheme="minorHAnsi"/>
          <w:b/>
        </w:rPr>
      </w:pPr>
    </w:p>
    <w:p w:rsidR="00594A70" w:rsidRPr="00957F60" w:rsidRDefault="00594A70" w:rsidP="00957F60">
      <w:pPr>
        <w:autoSpaceDE w:val="0"/>
        <w:autoSpaceDN w:val="0"/>
        <w:adjustRightInd w:val="0"/>
        <w:rPr>
          <w:rFonts w:ascii="Century Gothic" w:hAnsi="Century Gothic" w:cstheme="minorHAnsi"/>
          <w:i/>
        </w:rPr>
      </w:pPr>
      <w:r w:rsidRPr="00957F60">
        <w:rPr>
          <w:rFonts w:ascii="Century Gothic" w:hAnsi="Century Gothic" w:cstheme="minorHAnsi"/>
          <w:i/>
        </w:rPr>
        <w:t>Submissions to the Queensland Child Protection Commission of Inquiry</w:t>
      </w:r>
    </w:p>
    <w:p w:rsidR="00957F60" w:rsidRDefault="00957F60" w:rsidP="00957F60">
      <w:pPr>
        <w:pStyle w:val="FootnoteText"/>
        <w:rPr>
          <w:rFonts w:asciiTheme="minorHAnsi" w:hAnsiTheme="minorHAnsi" w:cstheme="minorHAnsi"/>
          <w:sz w:val="22"/>
          <w:szCs w:val="22"/>
        </w:rPr>
      </w:pPr>
    </w:p>
    <w:p w:rsidR="00594A70" w:rsidRDefault="00594A70" w:rsidP="00957F60">
      <w:pPr>
        <w:pStyle w:val="FootnoteText"/>
        <w:rPr>
          <w:rFonts w:asciiTheme="minorHAnsi" w:hAnsiTheme="minorHAnsi" w:cstheme="minorHAnsi"/>
          <w:sz w:val="22"/>
          <w:szCs w:val="22"/>
        </w:rPr>
      </w:pPr>
      <w:r>
        <w:rPr>
          <w:rFonts w:asciiTheme="minorHAnsi" w:hAnsiTheme="minorHAnsi" w:cstheme="minorHAnsi"/>
          <w:sz w:val="22"/>
          <w:szCs w:val="22"/>
        </w:rPr>
        <w:t xml:space="preserve">ACTCare Kids, </w:t>
      </w:r>
      <w:r w:rsidRPr="004D46F6">
        <w:rPr>
          <w:rFonts w:asciiTheme="minorHAnsi" w:hAnsiTheme="minorHAnsi" w:cstheme="minorHAnsi"/>
          <w:sz w:val="22"/>
          <w:szCs w:val="22"/>
        </w:rPr>
        <w:t>Downey, Laurel (2012), Retrieved from</w:t>
      </w:r>
    </w:p>
    <w:p w:rsidR="00594A70" w:rsidRDefault="0053648C" w:rsidP="00957F60">
      <w:pPr>
        <w:pStyle w:val="FootnoteText"/>
        <w:rPr>
          <w:rFonts w:asciiTheme="minorHAnsi" w:hAnsiTheme="minorHAnsi" w:cstheme="minorHAnsi"/>
          <w:sz w:val="22"/>
          <w:szCs w:val="22"/>
        </w:rPr>
      </w:pPr>
      <w:hyperlink r:id="rId29" w:history="1">
        <w:r w:rsidR="00594A70" w:rsidRPr="00602B08">
          <w:rPr>
            <w:rStyle w:val="Hyperlink"/>
            <w:rFonts w:asciiTheme="minorHAnsi" w:hAnsiTheme="minorHAnsi" w:cstheme="minorHAnsi"/>
            <w:sz w:val="22"/>
            <w:szCs w:val="22"/>
          </w:rPr>
          <w:t>http://www.childprotectioninquiry.qld.gov.au/__data/assets/pdf_file/0011/163928/ACTCare_Cairns_Downey__Laurel_Submission.PDF</w:t>
        </w:r>
      </w:hyperlink>
    </w:p>
    <w:p w:rsidR="00957F60" w:rsidRDefault="00957F60" w:rsidP="00957F60">
      <w:pPr>
        <w:pStyle w:val="FootnoteText"/>
        <w:rPr>
          <w:rFonts w:asciiTheme="minorHAnsi" w:hAnsiTheme="minorHAnsi" w:cstheme="minorHAnsi"/>
          <w:sz w:val="22"/>
          <w:szCs w:val="22"/>
        </w:rPr>
      </w:pPr>
    </w:p>
    <w:p w:rsidR="00594A70" w:rsidRPr="004D46F6" w:rsidRDefault="00594A70" w:rsidP="00957F60">
      <w:pPr>
        <w:pStyle w:val="FootnoteText"/>
        <w:rPr>
          <w:rFonts w:asciiTheme="minorHAnsi" w:hAnsiTheme="minorHAnsi" w:cstheme="minorHAnsi"/>
          <w:sz w:val="22"/>
          <w:szCs w:val="22"/>
        </w:rPr>
      </w:pPr>
      <w:r w:rsidRPr="004D46F6">
        <w:rPr>
          <w:rFonts w:asciiTheme="minorHAnsi" w:hAnsiTheme="minorHAnsi" w:cstheme="minorHAnsi"/>
          <w:sz w:val="22"/>
          <w:szCs w:val="22"/>
        </w:rPr>
        <w:t xml:space="preserve">Mercy Family Services (2012), retrieved from  </w:t>
      </w:r>
      <w:hyperlink r:id="rId30" w:history="1">
        <w:r w:rsidRPr="004D46F6">
          <w:rPr>
            <w:rStyle w:val="Hyperlink"/>
            <w:rFonts w:asciiTheme="minorHAnsi" w:hAnsiTheme="minorHAnsi" w:cstheme="minorHAnsi"/>
            <w:sz w:val="22"/>
            <w:szCs w:val="22"/>
          </w:rPr>
          <w:t>http://www.childprotectioninquiry.qld.gov.au/__data/assets/pdf_file/0005/170762/Mercy_Family_Services_Submission.pdf</w:t>
        </w:r>
      </w:hyperlink>
    </w:p>
    <w:p w:rsidR="00957F60" w:rsidRDefault="00957F60" w:rsidP="00957F60">
      <w:pPr>
        <w:pStyle w:val="FootnoteText"/>
        <w:rPr>
          <w:rFonts w:asciiTheme="minorHAnsi" w:hAnsiTheme="minorHAnsi" w:cstheme="minorHAnsi"/>
          <w:sz w:val="22"/>
          <w:szCs w:val="22"/>
        </w:rPr>
      </w:pPr>
    </w:p>
    <w:p w:rsidR="00594A70" w:rsidRPr="004D46F6" w:rsidRDefault="00594A70" w:rsidP="00957F60">
      <w:pPr>
        <w:pStyle w:val="FootnoteText"/>
        <w:rPr>
          <w:rFonts w:asciiTheme="minorHAnsi" w:hAnsiTheme="minorHAnsi" w:cstheme="minorHAnsi"/>
          <w:sz w:val="22"/>
          <w:szCs w:val="22"/>
        </w:rPr>
      </w:pPr>
      <w:r w:rsidRPr="004D46F6">
        <w:rPr>
          <w:rFonts w:asciiTheme="minorHAnsi" w:hAnsiTheme="minorHAnsi" w:cstheme="minorHAnsi"/>
          <w:sz w:val="22"/>
          <w:szCs w:val="22"/>
        </w:rPr>
        <w:t xml:space="preserve">PeakCare Queensland (2012), Retrieved from </w:t>
      </w:r>
      <w:hyperlink r:id="rId31" w:history="1">
        <w:r w:rsidRPr="004D46F6">
          <w:rPr>
            <w:rStyle w:val="Hyperlink"/>
            <w:rFonts w:asciiTheme="minorHAnsi" w:hAnsiTheme="minorHAnsi" w:cstheme="minorHAnsi"/>
            <w:sz w:val="22"/>
            <w:szCs w:val="22"/>
          </w:rPr>
          <w:t>http://peakcare.org.au/files/cms/files/PeakCaresubmission231012%5B1%5D.pdf</w:t>
        </w:r>
      </w:hyperlink>
    </w:p>
    <w:p w:rsidR="00957F60" w:rsidRDefault="00957F60" w:rsidP="00957F60">
      <w:pPr>
        <w:pStyle w:val="FootnoteText"/>
        <w:rPr>
          <w:rFonts w:asciiTheme="minorHAnsi" w:hAnsiTheme="minorHAnsi" w:cstheme="minorHAnsi"/>
          <w:sz w:val="22"/>
          <w:szCs w:val="22"/>
        </w:rPr>
      </w:pPr>
    </w:p>
    <w:p w:rsidR="00594A70" w:rsidRPr="004D46F6" w:rsidRDefault="00594A70" w:rsidP="00957F60">
      <w:pPr>
        <w:pStyle w:val="FootnoteText"/>
        <w:rPr>
          <w:rFonts w:asciiTheme="minorHAnsi" w:hAnsiTheme="minorHAnsi" w:cstheme="minorHAnsi"/>
          <w:sz w:val="22"/>
          <w:szCs w:val="22"/>
        </w:rPr>
      </w:pPr>
      <w:r w:rsidRPr="004D46F6">
        <w:rPr>
          <w:rFonts w:asciiTheme="minorHAnsi" w:hAnsiTheme="minorHAnsi" w:cstheme="minorHAnsi"/>
          <w:sz w:val="22"/>
          <w:szCs w:val="22"/>
        </w:rPr>
        <w:t xml:space="preserve">Royal Australian and New Zealand College of Psychiatrists Faculty of Child and Adolescent Psychiatry, Queensland Branch (2012), retrieved from </w:t>
      </w:r>
      <w:hyperlink r:id="rId32" w:history="1">
        <w:r w:rsidRPr="004D46F6">
          <w:rPr>
            <w:rStyle w:val="Hyperlink"/>
            <w:rFonts w:asciiTheme="minorHAnsi" w:hAnsiTheme="minorHAnsi" w:cstheme="minorHAnsi"/>
            <w:sz w:val="22"/>
            <w:szCs w:val="22"/>
          </w:rPr>
          <w:t>http://www.childprotectioninquiry.qld.gov.au/__data/assets/pdf_file/0019/163441/Faculty_of_Child_and_Adolescent_Psychiatry__Qld_Branch__Royal_Australian_and_New_Zealand_College_of_Psychiatrists.PDF</w:t>
        </w:r>
      </w:hyperlink>
    </w:p>
    <w:p w:rsidR="00957F60" w:rsidRDefault="00957F60" w:rsidP="00957F60">
      <w:pPr>
        <w:pStyle w:val="FootnoteText"/>
        <w:rPr>
          <w:rFonts w:asciiTheme="minorHAnsi" w:hAnsiTheme="minorHAnsi" w:cstheme="minorHAnsi"/>
          <w:sz w:val="22"/>
          <w:szCs w:val="22"/>
        </w:rPr>
      </w:pPr>
    </w:p>
    <w:p w:rsidR="00594A70" w:rsidRPr="004D46F6" w:rsidRDefault="00594A70" w:rsidP="00957F60">
      <w:pPr>
        <w:pStyle w:val="FootnoteText"/>
        <w:rPr>
          <w:rFonts w:asciiTheme="minorHAnsi" w:hAnsiTheme="minorHAnsi" w:cstheme="minorHAnsi"/>
          <w:sz w:val="22"/>
          <w:szCs w:val="22"/>
        </w:rPr>
      </w:pPr>
      <w:r w:rsidRPr="004D46F6">
        <w:rPr>
          <w:rFonts w:asciiTheme="minorHAnsi" w:hAnsiTheme="minorHAnsi" w:cstheme="minorHAnsi"/>
          <w:sz w:val="22"/>
          <w:szCs w:val="22"/>
        </w:rPr>
        <w:t xml:space="preserve">Sisters Inside (2012), Retrieved from </w:t>
      </w:r>
      <w:hyperlink r:id="rId33" w:history="1">
        <w:r w:rsidRPr="004D46F6">
          <w:rPr>
            <w:rStyle w:val="Hyperlink"/>
            <w:rFonts w:asciiTheme="minorHAnsi" w:hAnsiTheme="minorHAnsi" w:cstheme="minorHAnsi"/>
            <w:sz w:val="22"/>
            <w:szCs w:val="22"/>
          </w:rPr>
          <w:t>http://www.childprotectioninquiry.qld.gov.au/__data/assets/pdf_file/0017/160505/Sisters_Inside_Kilroy_Debbie.pdf</w:t>
        </w:r>
      </w:hyperlink>
    </w:p>
    <w:p w:rsidR="00957F60" w:rsidRDefault="00957F60" w:rsidP="00957F60">
      <w:pPr>
        <w:pStyle w:val="FootnoteText"/>
        <w:rPr>
          <w:rFonts w:asciiTheme="minorHAnsi" w:hAnsiTheme="minorHAnsi" w:cstheme="minorHAnsi"/>
          <w:sz w:val="22"/>
          <w:szCs w:val="22"/>
        </w:rPr>
      </w:pPr>
    </w:p>
    <w:p w:rsidR="00594A70" w:rsidRPr="004D46F6" w:rsidRDefault="00594A70" w:rsidP="00957F60">
      <w:pPr>
        <w:pStyle w:val="FootnoteText"/>
        <w:rPr>
          <w:rFonts w:asciiTheme="minorHAnsi" w:hAnsiTheme="minorHAnsi" w:cstheme="minorHAnsi"/>
          <w:sz w:val="22"/>
          <w:szCs w:val="22"/>
        </w:rPr>
      </w:pPr>
      <w:r w:rsidRPr="004D46F6">
        <w:rPr>
          <w:rFonts w:asciiTheme="minorHAnsi" w:hAnsiTheme="minorHAnsi" w:cstheme="minorHAnsi"/>
          <w:sz w:val="22"/>
          <w:szCs w:val="22"/>
        </w:rPr>
        <w:lastRenderedPageBreak/>
        <w:t xml:space="preserve">Youth Advocacy Centre (2012), Retrieved from </w:t>
      </w:r>
      <w:hyperlink r:id="rId34" w:history="1">
        <w:r w:rsidRPr="004D46F6">
          <w:rPr>
            <w:rStyle w:val="Hyperlink"/>
            <w:rFonts w:asciiTheme="minorHAnsi" w:hAnsiTheme="minorHAnsi" w:cstheme="minorHAnsi"/>
            <w:sz w:val="22"/>
            <w:szCs w:val="22"/>
          </w:rPr>
          <w:t>http://www.childprotectioninquiry.qld.gov.au/__data/assets/pdf_file/0007/164950/Youth_Advocacy_Centre_Wight_Janet.pdf</w:t>
        </w:r>
      </w:hyperlink>
    </w:p>
    <w:p w:rsidR="00957F60" w:rsidRDefault="00957F60" w:rsidP="00957F60">
      <w:pPr>
        <w:pStyle w:val="FootnoteText"/>
        <w:rPr>
          <w:rFonts w:asciiTheme="minorHAnsi" w:hAnsiTheme="minorHAnsi" w:cstheme="minorHAnsi"/>
          <w:sz w:val="22"/>
          <w:szCs w:val="22"/>
        </w:rPr>
      </w:pPr>
    </w:p>
    <w:p w:rsidR="00594A70" w:rsidRPr="004D46F6" w:rsidRDefault="00594A70" w:rsidP="00957F60">
      <w:pPr>
        <w:pStyle w:val="FootnoteText"/>
        <w:rPr>
          <w:rFonts w:asciiTheme="minorHAnsi" w:hAnsiTheme="minorHAnsi" w:cstheme="minorHAnsi"/>
          <w:sz w:val="22"/>
          <w:szCs w:val="22"/>
        </w:rPr>
      </w:pPr>
      <w:r w:rsidRPr="004D46F6">
        <w:rPr>
          <w:rFonts w:asciiTheme="minorHAnsi" w:hAnsiTheme="minorHAnsi" w:cstheme="minorHAnsi"/>
          <w:sz w:val="22"/>
          <w:szCs w:val="22"/>
        </w:rPr>
        <w:t xml:space="preserve">Youth Affairs Network of Queensland (2012), Retrieved from </w:t>
      </w:r>
    </w:p>
    <w:p w:rsidR="00594A70" w:rsidRPr="004D46F6" w:rsidRDefault="00594A70" w:rsidP="00957F60">
      <w:pPr>
        <w:pStyle w:val="FootnoteText"/>
        <w:rPr>
          <w:rFonts w:asciiTheme="minorHAnsi" w:hAnsiTheme="minorHAnsi" w:cstheme="minorHAnsi"/>
          <w:sz w:val="22"/>
          <w:szCs w:val="22"/>
        </w:rPr>
      </w:pPr>
      <w:r w:rsidRPr="004D46F6">
        <w:rPr>
          <w:rFonts w:asciiTheme="minorHAnsi" w:hAnsiTheme="minorHAnsi" w:cstheme="minorHAnsi"/>
          <w:sz w:val="22"/>
          <w:szCs w:val="22"/>
        </w:rPr>
        <w:t xml:space="preserve"> </w:t>
      </w:r>
      <w:hyperlink r:id="rId35" w:history="1">
        <w:r w:rsidRPr="004D46F6">
          <w:rPr>
            <w:rStyle w:val="Hyperlink"/>
            <w:rFonts w:asciiTheme="minorHAnsi" w:hAnsiTheme="minorHAnsi" w:cstheme="minorHAnsi"/>
            <w:sz w:val="22"/>
            <w:szCs w:val="22"/>
          </w:rPr>
          <w:t>http://www.childprotectioninquiry.qld.gov.au/__data/assets/pdf_file/0009/171864/YANQ-1.pdf</w:t>
        </w:r>
      </w:hyperlink>
    </w:p>
    <w:p w:rsidR="00115DC5" w:rsidRDefault="00115DC5" w:rsidP="00957F60">
      <w:pPr>
        <w:autoSpaceDE w:val="0"/>
        <w:autoSpaceDN w:val="0"/>
        <w:adjustRightInd w:val="0"/>
        <w:rPr>
          <w:rFonts w:asciiTheme="minorHAnsi" w:hAnsiTheme="minorHAnsi" w:cstheme="minorHAnsi"/>
          <w:highlight w:val="yellow"/>
        </w:rPr>
      </w:pPr>
    </w:p>
    <w:p w:rsidR="000E046A" w:rsidRPr="00395000" w:rsidRDefault="000E046A" w:rsidP="00957F60">
      <w:pPr>
        <w:autoSpaceDE w:val="0"/>
        <w:autoSpaceDN w:val="0"/>
        <w:adjustRightInd w:val="0"/>
        <w:spacing w:line="276" w:lineRule="auto"/>
        <w:rPr>
          <w:rFonts w:asciiTheme="minorHAnsi" w:hAnsiTheme="minorHAnsi" w:cstheme="minorHAnsi"/>
        </w:rPr>
      </w:pPr>
    </w:p>
    <w:sectPr w:rsidR="000E046A" w:rsidRPr="00395000" w:rsidSect="00FA2D18">
      <w:headerReference w:type="default" r:id="rId36"/>
      <w:footerReference w:type="default" r:id="rId37"/>
      <w:pgSz w:w="11906" w:h="16838"/>
      <w:pgMar w:top="1440" w:right="1440" w:bottom="2127"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8C" w:rsidRDefault="0053648C" w:rsidP="00B16294">
      <w:r>
        <w:separator/>
      </w:r>
    </w:p>
  </w:endnote>
  <w:endnote w:type="continuationSeparator" w:id="0">
    <w:p w:rsidR="0053648C" w:rsidRDefault="0053648C" w:rsidP="00B1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ourierNe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70" w:rsidRDefault="00594A70">
    <w:pPr>
      <w:pStyle w:val="Footer"/>
      <w:jc w:val="right"/>
    </w:pPr>
    <w:r>
      <w:rPr>
        <w:noProof/>
        <w:lang w:eastAsia="en-AU"/>
      </w:rPr>
      <w:drawing>
        <wp:anchor distT="0" distB="0" distL="114300" distR="114300" simplePos="0" relativeHeight="251659264" behindDoc="1" locked="0" layoutInCell="1" allowOverlap="1">
          <wp:simplePos x="0" y="0"/>
          <wp:positionH relativeFrom="column">
            <wp:posOffset>-371475</wp:posOffset>
          </wp:positionH>
          <wp:positionV relativeFrom="paragraph">
            <wp:posOffset>-453390</wp:posOffset>
          </wp:positionV>
          <wp:extent cx="2066925" cy="638175"/>
          <wp:effectExtent l="19050" t="0" r="9525" b="0"/>
          <wp:wrapNone/>
          <wp:docPr id="2" name="Picture 0" descr="PeakCa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Care logo.png"/>
                  <pic:cNvPicPr/>
                </pic:nvPicPr>
                <pic:blipFill>
                  <a:blip r:embed="rId1" cstate="print"/>
                  <a:stretch>
                    <a:fillRect/>
                  </a:stretch>
                </pic:blipFill>
                <pic:spPr>
                  <a:xfrm>
                    <a:off x="0" y="0"/>
                    <a:ext cx="2066925" cy="638175"/>
                  </a:xfrm>
                  <a:prstGeom prst="rect">
                    <a:avLst/>
                  </a:prstGeom>
                </pic:spPr>
              </pic:pic>
            </a:graphicData>
          </a:graphic>
        </wp:anchor>
      </w:drawing>
    </w:r>
  </w:p>
  <w:p w:rsidR="00594A70" w:rsidRDefault="00594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8C" w:rsidRDefault="0053648C" w:rsidP="00B16294">
      <w:r>
        <w:separator/>
      </w:r>
    </w:p>
  </w:footnote>
  <w:footnote w:type="continuationSeparator" w:id="0">
    <w:p w:rsidR="0053648C" w:rsidRDefault="0053648C" w:rsidP="00B16294">
      <w:r>
        <w:continuationSeparator/>
      </w:r>
    </w:p>
  </w:footnote>
  <w:footnote w:id="1">
    <w:p w:rsidR="00594A70" w:rsidRPr="00ED7981" w:rsidRDefault="00594A70">
      <w:pPr>
        <w:pStyle w:val="FootnoteText"/>
        <w:rPr>
          <w:rFonts w:asciiTheme="minorHAnsi" w:hAnsiTheme="minorHAnsi" w:cstheme="minorHAnsi"/>
        </w:rPr>
      </w:pPr>
      <w:r w:rsidRPr="00ED7981">
        <w:rPr>
          <w:rStyle w:val="FootnoteReference"/>
          <w:rFonts w:asciiTheme="minorHAnsi" w:hAnsiTheme="minorHAnsi" w:cstheme="minorHAnsi"/>
        </w:rPr>
        <w:footnoteRef/>
      </w:r>
      <w:r w:rsidRPr="00ED7981">
        <w:rPr>
          <w:rFonts w:asciiTheme="minorHAnsi" w:hAnsiTheme="minorHAnsi" w:cstheme="minorHAnsi"/>
        </w:rPr>
        <w:t xml:space="preserve"> The terms ‘child’ and ‘children’ have been used to refer to persons aged 0 to 17 years.  Where specificall</w:t>
      </w:r>
      <w:r>
        <w:rPr>
          <w:rFonts w:asciiTheme="minorHAnsi" w:hAnsiTheme="minorHAnsi" w:cstheme="minorHAnsi"/>
        </w:rPr>
        <w:t xml:space="preserve">y referring to older </w:t>
      </w:r>
      <w:r w:rsidRPr="00ED7981">
        <w:rPr>
          <w:rFonts w:asciiTheme="minorHAnsi" w:hAnsiTheme="minorHAnsi" w:cstheme="minorHAnsi"/>
        </w:rPr>
        <w:t>children</w:t>
      </w:r>
      <w:r>
        <w:rPr>
          <w:rFonts w:asciiTheme="minorHAnsi" w:hAnsiTheme="minorHAnsi" w:cstheme="minorHAnsi"/>
        </w:rPr>
        <w:t xml:space="preserve"> in their teenage years</w:t>
      </w:r>
      <w:r w:rsidRPr="00ED7981">
        <w:rPr>
          <w:rFonts w:asciiTheme="minorHAnsi" w:hAnsiTheme="minorHAnsi" w:cstheme="minorHAnsi"/>
        </w:rPr>
        <w:t>, the terms</w:t>
      </w:r>
      <w:r>
        <w:rPr>
          <w:rFonts w:asciiTheme="minorHAnsi" w:hAnsiTheme="minorHAnsi" w:cstheme="minorHAnsi"/>
        </w:rPr>
        <w:t xml:space="preserve"> ‘adolescent child/ren’ or ‘young person/people’ </w:t>
      </w:r>
      <w:r w:rsidRPr="00ED7981">
        <w:rPr>
          <w:rFonts w:asciiTheme="minorHAnsi" w:hAnsiTheme="minorHAnsi" w:cstheme="minorHAnsi"/>
        </w:rPr>
        <w:t>have been used.</w:t>
      </w:r>
    </w:p>
  </w:footnote>
  <w:footnote w:id="2">
    <w:p w:rsidR="00594A70" w:rsidRPr="004F2F52" w:rsidRDefault="00594A70">
      <w:pPr>
        <w:pStyle w:val="FootnoteText"/>
        <w:rPr>
          <w:rFonts w:asciiTheme="minorHAnsi" w:hAnsiTheme="minorHAnsi" w:cstheme="minorHAnsi"/>
        </w:rPr>
      </w:pPr>
      <w:r w:rsidRPr="004F2F52">
        <w:rPr>
          <w:rStyle w:val="FootnoteReference"/>
          <w:rFonts w:asciiTheme="minorHAnsi" w:hAnsiTheme="minorHAnsi" w:cstheme="minorHAnsi"/>
        </w:rPr>
        <w:footnoteRef/>
      </w:r>
      <w:r w:rsidRPr="004F2F52">
        <w:rPr>
          <w:rFonts w:asciiTheme="minorHAnsi" w:hAnsiTheme="minorHAnsi" w:cstheme="minorHAnsi"/>
        </w:rPr>
        <w:t xml:space="preserve"> Transcri</w:t>
      </w:r>
      <w:r>
        <w:rPr>
          <w:rFonts w:asciiTheme="minorHAnsi" w:hAnsiTheme="minorHAnsi" w:cstheme="minorHAnsi"/>
        </w:rPr>
        <w:t>pt, Peter Waugh, 4 October 2012, Beenleigh (p</w:t>
      </w:r>
      <w:r w:rsidRPr="004F2F52">
        <w:rPr>
          <w:rFonts w:asciiTheme="minorHAnsi" w:hAnsiTheme="minorHAnsi" w:cstheme="minorHAnsi"/>
        </w:rPr>
        <w:t>19: line</w:t>
      </w:r>
      <w:r>
        <w:rPr>
          <w:rFonts w:asciiTheme="minorHAnsi" w:hAnsiTheme="minorHAnsi" w:cstheme="minorHAnsi"/>
        </w:rPr>
        <w:t xml:space="preserve"> 34</w:t>
      </w:r>
      <w:r w:rsidRPr="004F2F52">
        <w:rPr>
          <w:rFonts w:asciiTheme="minorHAnsi" w:hAnsiTheme="minorHAnsi" w:cstheme="minorHAnsi"/>
        </w:rPr>
        <w:t>)</w:t>
      </w:r>
    </w:p>
  </w:footnote>
  <w:footnote w:id="3">
    <w:p w:rsidR="00594A70" w:rsidRPr="004F2F52" w:rsidRDefault="00594A70">
      <w:pPr>
        <w:pStyle w:val="FootnoteText"/>
        <w:rPr>
          <w:rFonts w:asciiTheme="minorHAnsi" w:hAnsiTheme="minorHAnsi" w:cstheme="minorHAnsi"/>
        </w:rPr>
      </w:pPr>
      <w:r w:rsidRPr="004F2F52">
        <w:rPr>
          <w:rStyle w:val="FootnoteReference"/>
          <w:rFonts w:asciiTheme="minorHAnsi" w:hAnsiTheme="minorHAnsi" w:cstheme="minorHAnsi"/>
        </w:rPr>
        <w:footnoteRef/>
      </w:r>
      <w:r>
        <w:rPr>
          <w:rFonts w:asciiTheme="minorHAnsi" w:hAnsiTheme="minorHAnsi" w:cstheme="minorHAnsi"/>
        </w:rPr>
        <w:t xml:space="preserve"> Transcript, Antoine Payet, 3 October 2012, Beenleigh (p</w:t>
      </w:r>
      <w:r w:rsidRPr="004F2F52">
        <w:rPr>
          <w:rFonts w:asciiTheme="minorHAnsi" w:hAnsiTheme="minorHAnsi" w:cstheme="minorHAnsi"/>
        </w:rPr>
        <w:t>23: line</w:t>
      </w:r>
      <w:r>
        <w:rPr>
          <w:rFonts w:asciiTheme="minorHAnsi" w:hAnsiTheme="minorHAnsi" w:cstheme="minorHAnsi"/>
        </w:rPr>
        <w:t xml:space="preserve"> 3</w:t>
      </w:r>
      <w:r w:rsidRPr="004F2F52">
        <w:rPr>
          <w:rFonts w:asciiTheme="minorHAnsi" w:hAnsiTheme="minorHAnsi" w:cstheme="minorHAnsi"/>
        </w:rPr>
        <w:t>)</w:t>
      </w:r>
    </w:p>
  </w:footnote>
  <w:footnote w:id="4">
    <w:p w:rsidR="00594A70" w:rsidRPr="004F2F52" w:rsidRDefault="00594A70">
      <w:pPr>
        <w:pStyle w:val="FootnoteText"/>
        <w:rPr>
          <w:rFonts w:asciiTheme="minorHAnsi" w:hAnsiTheme="minorHAnsi" w:cstheme="minorHAnsi"/>
        </w:rPr>
      </w:pPr>
      <w:r w:rsidRPr="004F2F52">
        <w:rPr>
          <w:rStyle w:val="FootnoteReference"/>
          <w:rFonts w:asciiTheme="minorHAnsi" w:hAnsiTheme="minorHAnsi" w:cstheme="minorHAnsi"/>
        </w:rPr>
        <w:footnoteRef/>
      </w:r>
      <w:r w:rsidRPr="004F2F52">
        <w:rPr>
          <w:rFonts w:asciiTheme="minorHAnsi" w:hAnsiTheme="minorHAnsi" w:cstheme="minorHAnsi"/>
        </w:rPr>
        <w:t xml:space="preserve"> Submission of Queensland Branch of the Faculty of Child and Adolescent Psychiatry, Royal Australian and New Zealand College of Psychiatrists</w:t>
      </w:r>
      <w:r>
        <w:rPr>
          <w:rFonts w:asciiTheme="minorHAnsi" w:hAnsiTheme="minorHAnsi" w:cstheme="minorHAnsi"/>
        </w:rPr>
        <w:t>, September 2012 (p</w:t>
      </w:r>
      <w:r w:rsidRPr="004F2F52">
        <w:rPr>
          <w:rFonts w:asciiTheme="minorHAnsi" w:hAnsiTheme="minorHAnsi" w:cstheme="minorHAnsi"/>
        </w:rPr>
        <w:t>23</w:t>
      </w:r>
      <w:r>
        <w:rPr>
          <w:rFonts w:asciiTheme="minorHAnsi" w:hAnsiTheme="minorHAnsi" w:cstheme="minorHAnsi"/>
        </w:rPr>
        <w:t>)</w:t>
      </w:r>
      <w:r w:rsidRPr="004F2F52">
        <w:rPr>
          <w:rFonts w:asciiTheme="minorHAnsi" w:hAnsiTheme="minorHAnsi" w:cstheme="minorHAnsi"/>
        </w:rPr>
        <w:t xml:space="preserve"> </w:t>
      </w:r>
    </w:p>
  </w:footnote>
  <w:footnote w:id="5">
    <w:p w:rsidR="00594A70" w:rsidRPr="004F2F52" w:rsidRDefault="00594A70">
      <w:pPr>
        <w:pStyle w:val="FootnoteText"/>
        <w:rPr>
          <w:rFonts w:asciiTheme="minorHAnsi" w:hAnsiTheme="minorHAnsi" w:cstheme="minorHAnsi"/>
        </w:rPr>
      </w:pPr>
      <w:r w:rsidRPr="004F2F52">
        <w:rPr>
          <w:rStyle w:val="FootnoteReference"/>
          <w:rFonts w:asciiTheme="minorHAnsi" w:hAnsiTheme="minorHAnsi" w:cstheme="minorHAnsi"/>
        </w:rPr>
        <w:footnoteRef/>
      </w:r>
      <w:r w:rsidRPr="004F2F52">
        <w:rPr>
          <w:rFonts w:asciiTheme="minorHAnsi" w:hAnsiTheme="minorHAnsi" w:cstheme="minorHAnsi"/>
        </w:rPr>
        <w:t xml:space="preserve"> Submission of </w:t>
      </w:r>
      <w:r>
        <w:rPr>
          <w:rFonts w:asciiTheme="minorHAnsi" w:hAnsiTheme="minorHAnsi" w:cstheme="minorHAnsi"/>
        </w:rPr>
        <w:t>Mercy Family Services, December 2012 (p50)</w:t>
      </w:r>
    </w:p>
  </w:footnote>
  <w:footnote w:id="6">
    <w:p w:rsidR="00594A70" w:rsidRPr="004F2F52" w:rsidRDefault="00594A70">
      <w:pPr>
        <w:pStyle w:val="FootnoteText"/>
        <w:rPr>
          <w:rFonts w:asciiTheme="minorHAnsi" w:hAnsiTheme="minorHAnsi" w:cstheme="minorHAnsi"/>
        </w:rPr>
      </w:pPr>
      <w:r w:rsidRPr="004F2F52">
        <w:rPr>
          <w:rStyle w:val="FootnoteReference"/>
          <w:rFonts w:asciiTheme="minorHAnsi" w:hAnsiTheme="minorHAnsi" w:cstheme="minorHAnsi"/>
        </w:rPr>
        <w:footnoteRef/>
      </w:r>
      <w:r w:rsidRPr="004F2F52">
        <w:rPr>
          <w:rFonts w:asciiTheme="minorHAnsi" w:hAnsiTheme="minorHAnsi" w:cstheme="minorHAnsi"/>
        </w:rPr>
        <w:t xml:space="preserve"> Submission of </w:t>
      </w:r>
      <w:r>
        <w:rPr>
          <w:rFonts w:asciiTheme="minorHAnsi" w:hAnsiTheme="minorHAnsi" w:cstheme="minorHAnsi"/>
        </w:rPr>
        <w:t>Mercy Family Services, December 2012 (p50)</w:t>
      </w:r>
    </w:p>
  </w:footnote>
  <w:footnote w:id="7">
    <w:p w:rsidR="00594A70" w:rsidRPr="004F2F52" w:rsidRDefault="00594A70">
      <w:pPr>
        <w:pStyle w:val="FootnoteText"/>
        <w:rPr>
          <w:rFonts w:asciiTheme="minorHAnsi" w:hAnsiTheme="minorHAnsi" w:cstheme="minorHAnsi"/>
        </w:rPr>
      </w:pPr>
      <w:r w:rsidRPr="004F2F52">
        <w:rPr>
          <w:rStyle w:val="FootnoteReference"/>
          <w:rFonts w:asciiTheme="minorHAnsi" w:hAnsiTheme="minorHAnsi" w:cstheme="minorHAnsi"/>
        </w:rPr>
        <w:footnoteRef/>
      </w:r>
      <w:r w:rsidRPr="004F2F52">
        <w:rPr>
          <w:rFonts w:asciiTheme="minorHAnsi" w:hAnsiTheme="minorHAnsi" w:cstheme="minorHAnsi"/>
        </w:rPr>
        <w:t xml:space="preserve"> Submission of Queensland Branch of the Faculty of Child and Adolescent Psychiatry, Royal Australian and New Zealand College of Psychiatrists</w:t>
      </w:r>
      <w:r>
        <w:rPr>
          <w:rFonts w:asciiTheme="minorHAnsi" w:hAnsiTheme="minorHAnsi" w:cstheme="minorHAnsi"/>
        </w:rPr>
        <w:t>, September 2012  (p</w:t>
      </w:r>
      <w:r w:rsidRPr="004F2F52">
        <w:rPr>
          <w:rFonts w:asciiTheme="minorHAnsi" w:hAnsiTheme="minorHAnsi" w:cstheme="minorHAnsi"/>
        </w:rPr>
        <w:t>23</w:t>
      </w:r>
      <w:r>
        <w:rPr>
          <w:rFonts w:asciiTheme="minorHAnsi" w:hAnsiTheme="minorHAnsi" w:cstheme="minorHAnsi"/>
        </w:rPr>
        <w:t xml:space="preserve">) </w:t>
      </w:r>
    </w:p>
  </w:footnote>
  <w:footnote w:id="8">
    <w:p w:rsidR="00594A70" w:rsidRDefault="00594A70">
      <w:pPr>
        <w:pStyle w:val="FootnoteText"/>
      </w:pPr>
      <w:r w:rsidRPr="004F2F52">
        <w:rPr>
          <w:rStyle w:val="FootnoteReference"/>
          <w:rFonts w:asciiTheme="minorHAnsi" w:hAnsiTheme="minorHAnsi" w:cstheme="minorHAnsi"/>
        </w:rPr>
        <w:footnoteRef/>
      </w:r>
      <w:r w:rsidRPr="004F2F52">
        <w:rPr>
          <w:rFonts w:asciiTheme="minorHAnsi" w:hAnsiTheme="minorHAnsi" w:cstheme="minorHAnsi"/>
        </w:rPr>
        <w:t xml:space="preserve"> Transcript, </w:t>
      </w:r>
      <w:r>
        <w:rPr>
          <w:rFonts w:asciiTheme="minorHAnsi" w:hAnsiTheme="minorHAnsi" w:cstheme="minorHAnsi"/>
        </w:rPr>
        <w:t>Peter Waugh, 4 October 2012, Beenleigh (p21</w:t>
      </w:r>
      <w:r w:rsidRPr="004F2F52">
        <w:rPr>
          <w:rFonts w:asciiTheme="minorHAnsi" w:hAnsiTheme="minorHAnsi" w:cstheme="minorHAnsi"/>
        </w:rPr>
        <w:t>: line</w:t>
      </w:r>
      <w:r>
        <w:rPr>
          <w:rFonts w:asciiTheme="minorHAnsi" w:hAnsiTheme="minorHAnsi" w:cstheme="minorHAnsi"/>
        </w:rPr>
        <w:t xml:space="preserve"> 9</w:t>
      </w:r>
      <w:r w:rsidRPr="004F2F52">
        <w:rPr>
          <w:rFonts w:asciiTheme="minorHAnsi" w:hAnsiTheme="minorHAnsi" w:cstheme="minorHAnsi"/>
        </w:rPr>
        <w:t>)</w:t>
      </w:r>
    </w:p>
  </w:footnote>
  <w:footnote w:id="9">
    <w:p w:rsidR="00594A70" w:rsidRPr="009804CB" w:rsidRDefault="00594A70">
      <w:pPr>
        <w:pStyle w:val="FootnoteText"/>
        <w:rPr>
          <w:rFonts w:asciiTheme="minorHAnsi" w:hAnsiTheme="minorHAnsi" w:cstheme="minorHAnsi"/>
        </w:rPr>
      </w:pPr>
      <w:r w:rsidRPr="009804CB">
        <w:rPr>
          <w:rStyle w:val="FootnoteReference"/>
          <w:rFonts w:asciiTheme="minorHAnsi" w:hAnsiTheme="minorHAnsi"/>
        </w:rPr>
        <w:footnoteRef/>
      </w:r>
      <w:r w:rsidRPr="009804CB">
        <w:rPr>
          <w:rFonts w:asciiTheme="minorHAnsi" w:hAnsiTheme="minorHAnsi"/>
        </w:rPr>
        <w:t xml:space="preserve"> </w:t>
      </w:r>
      <w:r w:rsidRPr="004F2F52">
        <w:rPr>
          <w:rFonts w:asciiTheme="minorHAnsi" w:hAnsiTheme="minorHAnsi" w:cstheme="minorHAnsi"/>
        </w:rPr>
        <w:t>Submission of Queensland Branch of the Faculty of Child and Adolescent Psychiatry, Royal Australian and New Zealand College of Psychiatrists</w:t>
      </w:r>
      <w:r>
        <w:rPr>
          <w:rFonts w:asciiTheme="minorHAnsi" w:hAnsiTheme="minorHAnsi" w:cstheme="minorHAnsi"/>
        </w:rPr>
        <w:t>, September 2012  (p</w:t>
      </w:r>
      <w:r w:rsidRPr="004F2F52">
        <w:rPr>
          <w:rFonts w:asciiTheme="minorHAnsi" w:hAnsiTheme="minorHAnsi" w:cstheme="minorHAnsi"/>
        </w:rPr>
        <w:t>23</w:t>
      </w:r>
      <w:r>
        <w:rPr>
          <w:rFonts w:asciiTheme="minorHAnsi" w:hAnsiTheme="minorHAnsi" w:cstheme="minorHAnsi"/>
        </w:rPr>
        <w:t xml:space="preserve">) </w:t>
      </w:r>
    </w:p>
  </w:footnote>
  <w:footnote w:id="10">
    <w:p w:rsidR="00594A70" w:rsidRPr="009804CB" w:rsidRDefault="00594A70">
      <w:pPr>
        <w:pStyle w:val="FootnoteText"/>
        <w:rPr>
          <w:rFonts w:asciiTheme="minorHAnsi" w:hAnsiTheme="minorHAnsi" w:cstheme="minorHAnsi"/>
        </w:rPr>
      </w:pPr>
      <w:r w:rsidRPr="009804CB">
        <w:rPr>
          <w:rStyle w:val="FootnoteReference"/>
          <w:rFonts w:asciiTheme="minorHAnsi" w:hAnsiTheme="minorHAnsi" w:cstheme="minorHAnsi"/>
        </w:rPr>
        <w:footnoteRef/>
      </w:r>
      <w:r w:rsidRPr="009804CB">
        <w:rPr>
          <w:rFonts w:asciiTheme="minorHAnsi" w:hAnsiTheme="minorHAnsi" w:cstheme="minorHAnsi"/>
        </w:rPr>
        <w:t xml:space="preserve"> </w:t>
      </w:r>
      <w:r w:rsidRPr="004F2F52">
        <w:rPr>
          <w:rFonts w:asciiTheme="minorHAnsi" w:hAnsiTheme="minorHAnsi" w:cstheme="minorHAnsi"/>
        </w:rPr>
        <w:t xml:space="preserve">Submission of </w:t>
      </w:r>
      <w:r>
        <w:rPr>
          <w:rFonts w:asciiTheme="minorHAnsi" w:hAnsiTheme="minorHAnsi" w:cstheme="minorHAnsi"/>
        </w:rPr>
        <w:t>Mercy Family Services, December 2012  (p51)</w:t>
      </w:r>
    </w:p>
  </w:footnote>
  <w:footnote w:id="11">
    <w:p w:rsidR="00594A70" w:rsidRPr="009804CB" w:rsidRDefault="00594A70">
      <w:pPr>
        <w:pStyle w:val="FootnoteText"/>
        <w:rPr>
          <w:rFonts w:asciiTheme="minorHAnsi" w:hAnsiTheme="minorHAnsi" w:cstheme="minorHAnsi"/>
        </w:rPr>
      </w:pPr>
      <w:r w:rsidRPr="009804CB">
        <w:rPr>
          <w:rStyle w:val="FootnoteReference"/>
          <w:rFonts w:asciiTheme="minorHAnsi" w:hAnsiTheme="minorHAnsi" w:cstheme="minorHAnsi"/>
        </w:rPr>
        <w:footnoteRef/>
      </w:r>
      <w:r w:rsidRPr="009804CB">
        <w:rPr>
          <w:rFonts w:asciiTheme="minorHAnsi" w:hAnsiTheme="minorHAnsi" w:cstheme="minorHAnsi"/>
        </w:rPr>
        <w:t xml:space="preserve"> The term ‘chief executive’ has been used in the same manner in which it is used in the </w:t>
      </w:r>
      <w:r w:rsidRPr="009804CB">
        <w:rPr>
          <w:rFonts w:asciiTheme="minorHAnsi" w:hAnsiTheme="minorHAnsi" w:cstheme="minorHAnsi"/>
          <w:i/>
        </w:rPr>
        <w:t>Child Protection Act 1999</w:t>
      </w:r>
      <w:r w:rsidRPr="009804CB">
        <w:rPr>
          <w:rFonts w:asciiTheme="minorHAnsi" w:hAnsiTheme="minorHAnsi" w:cstheme="minorHAnsi"/>
        </w:rPr>
        <w:t xml:space="preserve"> (i.e. it refers to the Director-General of the Department of Communities, Child Safety and Disability Services).  </w:t>
      </w:r>
    </w:p>
  </w:footnote>
  <w:footnote w:id="12">
    <w:p w:rsidR="00594A70" w:rsidRPr="009804CB" w:rsidRDefault="00594A70">
      <w:pPr>
        <w:pStyle w:val="FootnoteText"/>
        <w:rPr>
          <w:rFonts w:asciiTheme="minorHAnsi" w:hAnsiTheme="minorHAnsi" w:cstheme="minorHAnsi"/>
        </w:rPr>
      </w:pPr>
      <w:r w:rsidRPr="009804CB">
        <w:rPr>
          <w:rStyle w:val="FootnoteReference"/>
          <w:rFonts w:asciiTheme="minorHAnsi" w:hAnsiTheme="minorHAnsi" w:cstheme="minorHAnsi"/>
        </w:rPr>
        <w:footnoteRef/>
      </w:r>
      <w:r w:rsidRPr="009804CB">
        <w:rPr>
          <w:rFonts w:asciiTheme="minorHAnsi" w:hAnsiTheme="minorHAnsi" w:cstheme="minorHAnsi"/>
        </w:rPr>
        <w:t xml:space="preserve"> </w:t>
      </w:r>
      <w:r w:rsidRPr="004F2F52">
        <w:rPr>
          <w:rFonts w:asciiTheme="minorHAnsi" w:hAnsiTheme="minorHAnsi" w:cstheme="minorHAnsi"/>
        </w:rPr>
        <w:t xml:space="preserve">Transcript, </w:t>
      </w:r>
      <w:r>
        <w:rPr>
          <w:rFonts w:asciiTheme="minorHAnsi" w:hAnsiTheme="minorHAnsi" w:cstheme="minorHAnsi"/>
        </w:rPr>
        <w:t>Natalie Lewis</w:t>
      </w:r>
      <w:r w:rsidRPr="004F2F52">
        <w:rPr>
          <w:rFonts w:asciiTheme="minorHAnsi" w:hAnsiTheme="minorHAnsi" w:cstheme="minorHAnsi"/>
        </w:rPr>
        <w:t xml:space="preserve">, </w:t>
      </w:r>
      <w:r>
        <w:rPr>
          <w:rFonts w:asciiTheme="minorHAnsi" w:hAnsiTheme="minorHAnsi" w:cstheme="minorHAnsi"/>
        </w:rPr>
        <w:t>16 January 2013</w:t>
      </w:r>
      <w:r w:rsidRPr="004F2F52">
        <w:rPr>
          <w:rFonts w:asciiTheme="minorHAnsi" w:hAnsiTheme="minorHAnsi" w:cstheme="minorHAnsi"/>
        </w:rPr>
        <w:t xml:space="preserve">, </w:t>
      </w:r>
      <w:r>
        <w:rPr>
          <w:rFonts w:asciiTheme="minorHAnsi" w:hAnsiTheme="minorHAnsi" w:cstheme="minorHAnsi"/>
        </w:rPr>
        <w:t>Brisbane (p61</w:t>
      </w:r>
      <w:r w:rsidRPr="004F2F52">
        <w:rPr>
          <w:rFonts w:asciiTheme="minorHAnsi" w:hAnsiTheme="minorHAnsi" w:cstheme="minorHAnsi"/>
        </w:rPr>
        <w:t xml:space="preserve">: line </w:t>
      </w:r>
      <w:r>
        <w:rPr>
          <w:rFonts w:asciiTheme="minorHAnsi" w:hAnsiTheme="minorHAnsi" w:cstheme="minorHAnsi"/>
        </w:rPr>
        <w:t>7</w:t>
      </w:r>
      <w:r w:rsidRPr="004F2F52">
        <w:rPr>
          <w:rFonts w:asciiTheme="minorHAnsi" w:hAnsiTheme="minorHAnsi" w:cstheme="minorHAnsi"/>
        </w:rPr>
        <w:t>)</w:t>
      </w:r>
    </w:p>
  </w:footnote>
  <w:footnote w:id="13">
    <w:p w:rsidR="00594A70" w:rsidRPr="0019555E" w:rsidRDefault="00594A70">
      <w:pPr>
        <w:pStyle w:val="FootnoteText"/>
        <w:rPr>
          <w:rFonts w:asciiTheme="minorHAnsi" w:hAnsiTheme="minorHAnsi" w:cstheme="minorHAnsi"/>
        </w:rPr>
      </w:pPr>
      <w:r w:rsidRPr="009804CB">
        <w:rPr>
          <w:rStyle w:val="FootnoteReference"/>
          <w:rFonts w:asciiTheme="minorHAnsi" w:hAnsiTheme="minorHAnsi"/>
        </w:rPr>
        <w:footnoteRef/>
      </w:r>
      <w:r w:rsidRPr="009804CB">
        <w:rPr>
          <w:rFonts w:asciiTheme="minorHAnsi" w:hAnsiTheme="minorHAnsi"/>
        </w:rPr>
        <w:t xml:space="preserve"> </w:t>
      </w:r>
      <w:r w:rsidRPr="004F2F52">
        <w:rPr>
          <w:rFonts w:asciiTheme="minorHAnsi" w:hAnsiTheme="minorHAnsi" w:cstheme="minorHAnsi"/>
        </w:rPr>
        <w:t xml:space="preserve">Transcript, </w:t>
      </w:r>
      <w:r>
        <w:rPr>
          <w:rFonts w:asciiTheme="minorHAnsi" w:hAnsiTheme="minorHAnsi" w:cstheme="minorHAnsi"/>
        </w:rPr>
        <w:t>Marissa Sherry</w:t>
      </w:r>
      <w:r w:rsidRPr="004F2F52">
        <w:rPr>
          <w:rFonts w:asciiTheme="minorHAnsi" w:hAnsiTheme="minorHAnsi" w:cstheme="minorHAnsi"/>
        </w:rPr>
        <w:t xml:space="preserve">, </w:t>
      </w:r>
      <w:r>
        <w:rPr>
          <w:rFonts w:asciiTheme="minorHAnsi" w:hAnsiTheme="minorHAnsi" w:cstheme="minorHAnsi"/>
        </w:rPr>
        <w:t>7 February 2013</w:t>
      </w:r>
      <w:r w:rsidRPr="004F2F52">
        <w:rPr>
          <w:rFonts w:asciiTheme="minorHAnsi" w:hAnsiTheme="minorHAnsi" w:cstheme="minorHAnsi"/>
        </w:rPr>
        <w:t xml:space="preserve">, </w:t>
      </w:r>
      <w:r>
        <w:rPr>
          <w:rFonts w:asciiTheme="minorHAnsi" w:hAnsiTheme="minorHAnsi" w:cstheme="minorHAnsi"/>
        </w:rPr>
        <w:t>Brisbane (p50</w:t>
      </w:r>
      <w:r w:rsidRPr="004F2F52">
        <w:rPr>
          <w:rFonts w:asciiTheme="minorHAnsi" w:hAnsiTheme="minorHAnsi" w:cstheme="minorHAnsi"/>
        </w:rPr>
        <w:t>: line</w:t>
      </w:r>
      <w:r>
        <w:rPr>
          <w:rFonts w:asciiTheme="minorHAnsi" w:hAnsiTheme="minorHAnsi" w:cstheme="minorHAnsi"/>
        </w:rPr>
        <w:t xml:space="preserve"> 11</w:t>
      </w:r>
      <w:r w:rsidRPr="004F2F52">
        <w:rPr>
          <w:rFonts w:asciiTheme="minorHAnsi" w:hAnsiTheme="minorHAnsi" w:cstheme="minorHAnsi"/>
        </w:rPr>
        <w:t>)</w:t>
      </w:r>
    </w:p>
  </w:footnote>
  <w:footnote w:id="14">
    <w:p w:rsidR="00594A70" w:rsidRDefault="00594A70">
      <w:pPr>
        <w:pStyle w:val="FootnoteText"/>
      </w:pPr>
      <w:r>
        <w:rPr>
          <w:rStyle w:val="FootnoteReference"/>
        </w:rPr>
        <w:footnoteRef/>
      </w:r>
      <w:r>
        <w:t xml:space="preserve"> </w:t>
      </w:r>
      <w:r w:rsidRPr="00E27302">
        <w:rPr>
          <w:rFonts w:asciiTheme="minorHAnsi" w:hAnsiTheme="minorHAnsi" w:cstheme="minorHAnsi"/>
        </w:rPr>
        <w:t>The term ‘Department’ has been used to refer to the Queensland Government agency responsible for administering the Child Protection Act 1999</w:t>
      </w:r>
      <w:r>
        <w:t xml:space="preserve"> </w:t>
      </w:r>
    </w:p>
  </w:footnote>
  <w:footnote w:id="15">
    <w:p w:rsidR="00594A70" w:rsidRPr="009804CB" w:rsidRDefault="00594A70">
      <w:pPr>
        <w:pStyle w:val="FootnoteText"/>
        <w:rPr>
          <w:rFonts w:asciiTheme="minorHAnsi" w:hAnsiTheme="minorHAnsi"/>
        </w:rPr>
      </w:pPr>
      <w:r w:rsidRPr="009804CB">
        <w:rPr>
          <w:rStyle w:val="FootnoteReference"/>
          <w:rFonts w:asciiTheme="minorHAnsi" w:hAnsiTheme="minorHAnsi"/>
        </w:rPr>
        <w:footnoteRef/>
      </w:r>
      <w:r w:rsidRPr="009804CB">
        <w:rPr>
          <w:rFonts w:asciiTheme="minorHAnsi" w:hAnsiTheme="minorHAnsi"/>
        </w:rPr>
        <w:t xml:space="preserve"> </w:t>
      </w:r>
      <w:r>
        <w:rPr>
          <w:rFonts w:asciiTheme="minorHAnsi" w:hAnsiTheme="minorHAnsi"/>
        </w:rPr>
        <w:t>Transcript, Margaret Allison, 26 February 2013, Brisbane (P</w:t>
      </w:r>
      <w:r w:rsidRPr="009804CB">
        <w:rPr>
          <w:rFonts w:asciiTheme="minorHAnsi" w:hAnsiTheme="minorHAnsi"/>
        </w:rPr>
        <w:t>105</w:t>
      </w:r>
      <w:r>
        <w:rPr>
          <w:rFonts w:asciiTheme="minorHAnsi" w:hAnsiTheme="minorHAnsi"/>
        </w:rPr>
        <w:t>: line 7)</w:t>
      </w:r>
    </w:p>
  </w:footnote>
  <w:footnote w:id="16">
    <w:p w:rsidR="00594A70" w:rsidRPr="009804CB" w:rsidRDefault="00594A70" w:rsidP="00372855">
      <w:pPr>
        <w:pStyle w:val="FootnoteText"/>
        <w:rPr>
          <w:rFonts w:asciiTheme="minorHAnsi" w:hAnsiTheme="minorHAnsi" w:cstheme="minorHAnsi"/>
        </w:rPr>
      </w:pPr>
      <w:r w:rsidRPr="009804CB">
        <w:rPr>
          <w:rStyle w:val="FootnoteReference"/>
          <w:rFonts w:asciiTheme="minorHAnsi" w:hAnsiTheme="minorHAnsi" w:cstheme="minorHAnsi"/>
        </w:rPr>
        <w:footnoteRef/>
      </w:r>
      <w:r w:rsidRPr="009804CB">
        <w:rPr>
          <w:rFonts w:asciiTheme="minorHAnsi" w:hAnsiTheme="minorHAnsi" w:cstheme="minorHAnsi"/>
        </w:rPr>
        <w:t xml:space="preserve"> </w:t>
      </w:r>
      <w:r w:rsidRPr="004F2F52">
        <w:rPr>
          <w:rFonts w:asciiTheme="minorHAnsi" w:hAnsiTheme="minorHAnsi" w:cstheme="minorHAnsi"/>
        </w:rPr>
        <w:t xml:space="preserve">Transcript, </w:t>
      </w:r>
      <w:r>
        <w:rPr>
          <w:rFonts w:asciiTheme="minorHAnsi" w:hAnsiTheme="minorHAnsi" w:cstheme="minorHAnsi"/>
        </w:rPr>
        <w:t>Natalie Lewis</w:t>
      </w:r>
      <w:r w:rsidRPr="004F2F52">
        <w:rPr>
          <w:rFonts w:asciiTheme="minorHAnsi" w:hAnsiTheme="minorHAnsi" w:cstheme="minorHAnsi"/>
        </w:rPr>
        <w:t xml:space="preserve">, </w:t>
      </w:r>
      <w:r>
        <w:rPr>
          <w:rFonts w:asciiTheme="minorHAnsi" w:hAnsiTheme="minorHAnsi" w:cstheme="minorHAnsi"/>
        </w:rPr>
        <w:t>16 January 2013</w:t>
      </w:r>
      <w:r w:rsidRPr="004F2F52">
        <w:rPr>
          <w:rFonts w:asciiTheme="minorHAnsi" w:hAnsiTheme="minorHAnsi" w:cstheme="minorHAnsi"/>
        </w:rPr>
        <w:t xml:space="preserve">, </w:t>
      </w:r>
      <w:r>
        <w:rPr>
          <w:rFonts w:asciiTheme="minorHAnsi" w:hAnsiTheme="minorHAnsi" w:cstheme="minorHAnsi"/>
        </w:rPr>
        <w:t>Brisbane (p7</w:t>
      </w:r>
      <w:r w:rsidRPr="004F2F52">
        <w:rPr>
          <w:rFonts w:asciiTheme="minorHAnsi" w:hAnsiTheme="minorHAnsi" w:cstheme="minorHAnsi"/>
        </w:rPr>
        <w:t xml:space="preserve">: line </w:t>
      </w:r>
      <w:r>
        <w:rPr>
          <w:rFonts w:asciiTheme="minorHAnsi" w:hAnsiTheme="minorHAnsi" w:cstheme="minorHAnsi"/>
        </w:rPr>
        <w:t>24</w:t>
      </w:r>
      <w:r w:rsidRPr="004F2F52">
        <w:rPr>
          <w:rFonts w:asciiTheme="minorHAnsi" w:hAnsiTheme="minorHAnsi" w:cstheme="minorHAnsi"/>
        </w:rPr>
        <w:t>)</w:t>
      </w:r>
    </w:p>
  </w:footnote>
  <w:footnote w:id="17">
    <w:p w:rsidR="00594A70" w:rsidRPr="009804CB" w:rsidRDefault="00594A70">
      <w:pPr>
        <w:pStyle w:val="FootnoteText"/>
        <w:rPr>
          <w:rFonts w:asciiTheme="minorHAnsi" w:hAnsiTheme="minorHAnsi"/>
        </w:rPr>
      </w:pPr>
      <w:r w:rsidRPr="009804CB">
        <w:rPr>
          <w:rStyle w:val="FootnoteReference"/>
          <w:rFonts w:asciiTheme="minorHAnsi" w:hAnsiTheme="minorHAnsi"/>
        </w:rPr>
        <w:footnoteRef/>
      </w:r>
      <w:r w:rsidRPr="009804CB">
        <w:rPr>
          <w:rFonts w:asciiTheme="minorHAnsi" w:hAnsiTheme="minorHAnsi"/>
        </w:rPr>
        <w:t xml:space="preserve"> </w:t>
      </w:r>
      <w:r w:rsidRPr="009804CB">
        <w:rPr>
          <w:rFonts w:asciiTheme="minorHAnsi" w:hAnsiTheme="minorHAnsi" w:cstheme="minorHAnsi"/>
        </w:rPr>
        <w:t>For the purposes of this discussion, ‘static’ security measures are defined as buildings or other physical structures, property or ‘electronic’ equipment intended to detect, prevent and/or impede a person’s egress from a designated location</w:t>
      </w:r>
      <w:r w:rsidRPr="009804CB">
        <w:rPr>
          <w:rFonts w:asciiTheme="minorHAnsi" w:hAnsiTheme="minorHAnsi"/>
        </w:rPr>
        <w:t xml:space="preserve"> </w:t>
      </w:r>
    </w:p>
  </w:footnote>
  <w:footnote w:id="18">
    <w:p w:rsidR="00594A70" w:rsidRPr="009804CB" w:rsidRDefault="00594A70">
      <w:pPr>
        <w:pStyle w:val="FootnoteText"/>
        <w:rPr>
          <w:rFonts w:asciiTheme="minorHAnsi" w:hAnsiTheme="minorHAnsi" w:cstheme="minorHAnsi"/>
        </w:rPr>
      </w:pPr>
      <w:r w:rsidRPr="009804CB">
        <w:rPr>
          <w:rStyle w:val="FootnoteReference"/>
          <w:rFonts w:asciiTheme="minorHAnsi" w:hAnsiTheme="minorHAnsi" w:cstheme="minorHAnsi"/>
        </w:rPr>
        <w:footnoteRef/>
      </w:r>
      <w:r w:rsidRPr="009804CB">
        <w:rPr>
          <w:rFonts w:asciiTheme="minorHAnsi" w:hAnsiTheme="minorHAnsi" w:cstheme="minorHAnsi"/>
        </w:rPr>
        <w:t xml:space="preserve"> For the purposes of this discussion, ‘dynamic’ security measures are defined as person-related activities such as surveillance, supervision and /or actions taken to physically restrain or obstruct a person’s egress from or movements within a designated location</w:t>
      </w:r>
    </w:p>
  </w:footnote>
  <w:footnote w:id="19">
    <w:p w:rsidR="00594A70" w:rsidRDefault="00594A70" w:rsidP="00157559">
      <w:pPr>
        <w:pStyle w:val="FootnoteText"/>
      </w:pPr>
      <w:r w:rsidRPr="009804CB">
        <w:rPr>
          <w:rStyle w:val="FootnoteReference"/>
          <w:rFonts w:asciiTheme="minorHAnsi" w:hAnsiTheme="minorHAnsi"/>
        </w:rPr>
        <w:footnoteRef/>
      </w:r>
      <w:r w:rsidRPr="009804CB">
        <w:rPr>
          <w:rFonts w:asciiTheme="minorHAnsi" w:hAnsiTheme="minorHAnsi"/>
        </w:rPr>
        <w:t xml:space="preserve"> </w:t>
      </w:r>
      <w:r w:rsidRPr="004F2F52">
        <w:rPr>
          <w:rFonts w:asciiTheme="minorHAnsi" w:hAnsiTheme="minorHAnsi" w:cstheme="minorHAnsi"/>
        </w:rPr>
        <w:t>Tr</w:t>
      </w:r>
      <w:r>
        <w:rPr>
          <w:rFonts w:asciiTheme="minorHAnsi" w:hAnsiTheme="minorHAnsi" w:cstheme="minorHAnsi"/>
        </w:rPr>
        <w:t>anscript, Peter Waugh, 4 October 2012, Beenleigh (p21</w:t>
      </w:r>
      <w:r w:rsidRPr="004F2F52">
        <w:rPr>
          <w:rFonts w:asciiTheme="minorHAnsi" w:hAnsiTheme="minorHAnsi" w:cstheme="minorHAnsi"/>
        </w:rPr>
        <w:t>: line</w:t>
      </w:r>
      <w:r>
        <w:rPr>
          <w:rFonts w:asciiTheme="minorHAnsi" w:hAnsiTheme="minorHAnsi" w:cstheme="minorHAnsi"/>
        </w:rPr>
        <w:t xml:space="preserve"> 9</w:t>
      </w:r>
      <w:r w:rsidRPr="004F2F52">
        <w:rPr>
          <w:rFonts w:asciiTheme="minorHAnsi" w:hAnsiTheme="minorHAnsi" w:cstheme="minorHAnsi"/>
        </w:rPr>
        <w:t>)</w:t>
      </w:r>
    </w:p>
    <w:p w:rsidR="00594A70" w:rsidRPr="00372855" w:rsidRDefault="00594A70" w:rsidP="00FA2D18">
      <w:pPr>
        <w:pStyle w:val="FootnoteText"/>
        <w:rPr>
          <w:rFonts w:asciiTheme="minorHAnsi" w:hAnsiTheme="minorHAnsi" w:cstheme="minorHAnsi"/>
        </w:rPr>
      </w:pPr>
    </w:p>
  </w:footnote>
  <w:footnote w:id="20">
    <w:p w:rsidR="00594A70" w:rsidRPr="00996644" w:rsidRDefault="00594A70" w:rsidP="00B31A27">
      <w:pPr>
        <w:pStyle w:val="FootnoteText"/>
        <w:spacing w:after="20"/>
        <w:rPr>
          <w:rFonts w:asciiTheme="minorHAnsi" w:hAnsiTheme="minorHAnsi" w:cstheme="minorHAnsi"/>
        </w:rPr>
      </w:pPr>
      <w:r w:rsidRPr="0078104C">
        <w:rPr>
          <w:rStyle w:val="FootnoteReference"/>
          <w:rFonts w:asciiTheme="minorHAnsi" w:hAnsiTheme="minorHAnsi" w:cstheme="minorHAnsi"/>
        </w:rPr>
        <w:footnoteRef/>
      </w:r>
      <w:r w:rsidRPr="0078104C">
        <w:rPr>
          <w:rFonts w:asciiTheme="minorHAnsi" w:hAnsiTheme="minorHAnsi" w:cstheme="minorHAnsi"/>
        </w:rPr>
        <w:t xml:space="preserve"> </w:t>
      </w:r>
      <w:r w:rsidRPr="00996644">
        <w:rPr>
          <w:rFonts w:asciiTheme="minorHAnsi" w:hAnsiTheme="minorHAnsi" w:cstheme="minorHAnsi"/>
        </w:rPr>
        <w:t xml:space="preserve">This statement is not intended to be dismissive in any way of the significance of actions taken to detain children with a controlled notifiable condition or those who are detained pending the processing of their claim for asylum or the impact of this detention on the wellbeing of affected children.  It is noted that </w:t>
      </w:r>
      <w:r>
        <w:rPr>
          <w:rFonts w:asciiTheme="minorHAnsi" w:hAnsiTheme="minorHAnsi" w:cstheme="minorHAnsi"/>
        </w:rPr>
        <w:t xml:space="preserve">in </w:t>
      </w:r>
      <w:r w:rsidRPr="00996644">
        <w:rPr>
          <w:rFonts w:asciiTheme="minorHAnsi" w:hAnsiTheme="minorHAnsi" w:cstheme="minorHAnsi"/>
        </w:rPr>
        <w:t>N</w:t>
      </w:r>
      <w:r>
        <w:rPr>
          <w:rFonts w:asciiTheme="minorHAnsi" w:hAnsiTheme="minorHAnsi" w:cstheme="minorHAnsi"/>
        </w:rPr>
        <w:t xml:space="preserve">ew </w:t>
      </w:r>
      <w:r w:rsidRPr="00996644">
        <w:rPr>
          <w:rFonts w:asciiTheme="minorHAnsi" w:hAnsiTheme="minorHAnsi" w:cstheme="minorHAnsi"/>
        </w:rPr>
        <w:t>S</w:t>
      </w:r>
      <w:r>
        <w:rPr>
          <w:rFonts w:asciiTheme="minorHAnsi" w:hAnsiTheme="minorHAnsi" w:cstheme="minorHAnsi"/>
        </w:rPr>
        <w:t xml:space="preserve">outh </w:t>
      </w:r>
      <w:r w:rsidRPr="00996644">
        <w:rPr>
          <w:rFonts w:asciiTheme="minorHAnsi" w:hAnsiTheme="minorHAnsi" w:cstheme="minorHAnsi"/>
        </w:rPr>
        <w:t>W</w:t>
      </w:r>
      <w:r>
        <w:rPr>
          <w:rFonts w:asciiTheme="minorHAnsi" w:hAnsiTheme="minorHAnsi" w:cstheme="minorHAnsi"/>
        </w:rPr>
        <w:t>ales, it is appropriately required</w:t>
      </w:r>
      <w:r w:rsidRPr="00996644">
        <w:rPr>
          <w:rFonts w:asciiTheme="minorHAnsi" w:hAnsiTheme="minorHAnsi" w:cstheme="minorHAnsi"/>
        </w:rPr>
        <w:t xml:space="preserve"> that the history of refugee and asylum seeking children’s detention must be taken into account if the placement of these children in therapeutic secure care is being sought.   </w:t>
      </w:r>
    </w:p>
  </w:footnote>
  <w:footnote w:id="21">
    <w:p w:rsidR="00594A70" w:rsidRDefault="00594A70">
      <w:pPr>
        <w:pStyle w:val="FootnoteText"/>
      </w:pPr>
      <w:r>
        <w:rPr>
          <w:rStyle w:val="FootnoteReference"/>
        </w:rPr>
        <w:footnoteRef/>
      </w:r>
      <w:r>
        <w:t xml:space="preserve"> </w:t>
      </w:r>
      <w:r w:rsidRPr="004A48BB">
        <w:rPr>
          <w:rFonts w:asciiTheme="minorHAnsi" w:hAnsiTheme="minorHAnsi" w:cstheme="minorHAnsi"/>
        </w:rPr>
        <w:t xml:space="preserve">Submission of PeakCare Queensland, </w:t>
      </w:r>
      <w:r>
        <w:rPr>
          <w:rFonts w:asciiTheme="minorHAnsi" w:hAnsiTheme="minorHAnsi" w:cstheme="minorHAnsi"/>
        </w:rPr>
        <w:t xml:space="preserve">October </w:t>
      </w:r>
      <w:r w:rsidRPr="004A48BB">
        <w:rPr>
          <w:rFonts w:asciiTheme="minorHAnsi" w:hAnsiTheme="minorHAnsi" w:cstheme="minorHAnsi"/>
        </w:rPr>
        <w:t>2012, p11</w:t>
      </w:r>
    </w:p>
  </w:footnote>
  <w:footnote w:id="22">
    <w:p w:rsidR="00594A70" w:rsidRPr="00F511B2" w:rsidRDefault="00594A70">
      <w:pPr>
        <w:pStyle w:val="FootnoteText"/>
        <w:rPr>
          <w:rFonts w:asciiTheme="minorHAnsi" w:hAnsiTheme="minorHAnsi" w:cstheme="minorHAnsi"/>
        </w:rPr>
      </w:pPr>
      <w:r w:rsidRPr="00F511B2">
        <w:rPr>
          <w:rStyle w:val="FootnoteReference"/>
          <w:rFonts w:asciiTheme="minorHAnsi" w:hAnsiTheme="minorHAnsi" w:cstheme="minorHAnsi"/>
        </w:rPr>
        <w:footnoteRef/>
      </w:r>
      <w:r w:rsidRPr="00F511B2">
        <w:rPr>
          <w:rFonts w:asciiTheme="minorHAnsi" w:hAnsiTheme="minorHAnsi" w:cstheme="minorHAnsi"/>
        </w:rPr>
        <w:t xml:space="preserve"> </w:t>
      </w:r>
      <w:r w:rsidRPr="004F2F52">
        <w:rPr>
          <w:rFonts w:asciiTheme="minorHAnsi" w:hAnsiTheme="minorHAnsi" w:cstheme="minorHAnsi"/>
        </w:rPr>
        <w:t>Submission of Queensland Branch of the Faculty of Child and Adolescent Psychiatry, Royal Australian and New Zealand College of Psychiatrists</w:t>
      </w:r>
      <w:r>
        <w:rPr>
          <w:rFonts w:asciiTheme="minorHAnsi" w:hAnsiTheme="minorHAnsi" w:cstheme="minorHAnsi"/>
        </w:rPr>
        <w:t>, September 2012  (p</w:t>
      </w:r>
      <w:r w:rsidRPr="004F2F52">
        <w:rPr>
          <w:rFonts w:asciiTheme="minorHAnsi" w:hAnsiTheme="minorHAnsi" w:cstheme="minorHAnsi"/>
        </w:rPr>
        <w:t>23</w:t>
      </w:r>
      <w:r>
        <w:rPr>
          <w:rFonts w:asciiTheme="minorHAnsi" w:hAnsiTheme="minorHAnsi" w:cstheme="minorHAnsi"/>
        </w:rPr>
        <w:t xml:space="preserve">) </w:t>
      </w:r>
    </w:p>
  </w:footnote>
  <w:footnote w:id="23">
    <w:p w:rsidR="00594A70" w:rsidRPr="00F511B2" w:rsidRDefault="00594A70">
      <w:pPr>
        <w:pStyle w:val="FootnoteText"/>
        <w:rPr>
          <w:rFonts w:asciiTheme="minorHAnsi" w:hAnsiTheme="minorHAnsi" w:cstheme="minorHAnsi"/>
        </w:rPr>
      </w:pPr>
      <w:r w:rsidRPr="00F511B2">
        <w:rPr>
          <w:rStyle w:val="FootnoteReference"/>
          <w:rFonts w:asciiTheme="minorHAnsi" w:hAnsiTheme="minorHAnsi" w:cstheme="minorHAnsi"/>
        </w:rPr>
        <w:footnoteRef/>
      </w:r>
      <w:r w:rsidRPr="00F511B2">
        <w:rPr>
          <w:rFonts w:asciiTheme="minorHAnsi" w:hAnsiTheme="minorHAnsi" w:cstheme="minorHAnsi"/>
        </w:rPr>
        <w:t xml:space="preserve"> </w:t>
      </w:r>
      <w:r w:rsidRPr="004F2F52">
        <w:rPr>
          <w:rFonts w:asciiTheme="minorHAnsi" w:hAnsiTheme="minorHAnsi" w:cstheme="minorHAnsi"/>
        </w:rPr>
        <w:t>Submission of Queensland Branch of the Faculty of Child and Adolescent Psychiatry, Royal Australian and New Zealand College of Psychiatrists</w:t>
      </w:r>
      <w:r>
        <w:rPr>
          <w:rFonts w:asciiTheme="minorHAnsi" w:hAnsiTheme="minorHAnsi" w:cstheme="minorHAnsi"/>
        </w:rPr>
        <w:t>, September 2012  (p</w:t>
      </w:r>
      <w:r w:rsidRPr="004F2F52">
        <w:rPr>
          <w:rFonts w:asciiTheme="minorHAnsi" w:hAnsiTheme="minorHAnsi" w:cstheme="minorHAnsi"/>
        </w:rPr>
        <w:t>23</w:t>
      </w:r>
      <w:r>
        <w:rPr>
          <w:rFonts w:asciiTheme="minorHAnsi" w:hAnsiTheme="minorHAnsi" w:cstheme="minorHAnsi"/>
        </w:rPr>
        <w:t xml:space="preserve">) </w:t>
      </w:r>
    </w:p>
  </w:footnote>
  <w:footnote w:id="24">
    <w:p w:rsidR="00594A70" w:rsidRPr="004A48BB" w:rsidRDefault="00594A70">
      <w:pPr>
        <w:pStyle w:val="FootnoteText"/>
        <w:rPr>
          <w:rFonts w:asciiTheme="minorHAnsi" w:hAnsiTheme="minorHAnsi" w:cstheme="minorHAnsi"/>
        </w:rPr>
      </w:pPr>
      <w:r w:rsidRPr="00F511B2">
        <w:rPr>
          <w:rStyle w:val="FootnoteReference"/>
          <w:rFonts w:asciiTheme="minorHAnsi" w:hAnsiTheme="minorHAnsi" w:cstheme="minorHAnsi"/>
        </w:rPr>
        <w:footnoteRef/>
      </w:r>
      <w:r w:rsidRPr="00F511B2">
        <w:rPr>
          <w:rFonts w:asciiTheme="minorHAnsi" w:hAnsiTheme="minorHAnsi" w:cstheme="minorHAnsi"/>
        </w:rPr>
        <w:t xml:space="preserve"> </w:t>
      </w:r>
      <w:r w:rsidRPr="004F2F52">
        <w:rPr>
          <w:rFonts w:asciiTheme="minorHAnsi" w:hAnsiTheme="minorHAnsi" w:cstheme="minorHAnsi"/>
        </w:rPr>
        <w:t xml:space="preserve">Submission of </w:t>
      </w:r>
      <w:r>
        <w:rPr>
          <w:rFonts w:asciiTheme="minorHAnsi" w:hAnsiTheme="minorHAnsi" w:cstheme="minorHAnsi"/>
        </w:rPr>
        <w:t>Mercy Family Services, December 2012  (p50)</w:t>
      </w:r>
    </w:p>
  </w:footnote>
  <w:footnote w:id="25">
    <w:p w:rsidR="00594A70" w:rsidRPr="004D5342" w:rsidRDefault="00594A70" w:rsidP="00B03DD0">
      <w:pPr>
        <w:pStyle w:val="FootnoteText"/>
        <w:rPr>
          <w:rFonts w:asciiTheme="minorHAnsi" w:hAnsiTheme="minorHAnsi" w:cstheme="minorHAnsi"/>
        </w:rPr>
      </w:pPr>
      <w:r w:rsidRPr="004D5342">
        <w:rPr>
          <w:rStyle w:val="FootnoteReference"/>
          <w:rFonts w:asciiTheme="minorHAnsi" w:hAnsiTheme="minorHAnsi" w:cstheme="minorHAnsi"/>
        </w:rPr>
        <w:footnoteRef/>
      </w:r>
      <w:r w:rsidRPr="004D5342">
        <w:rPr>
          <w:rFonts w:asciiTheme="minorHAnsi" w:hAnsiTheme="minorHAnsi" w:cstheme="minorHAnsi"/>
        </w:rPr>
        <w:t xml:space="preserve"> </w:t>
      </w:r>
      <w:r w:rsidRPr="004F2F52">
        <w:rPr>
          <w:rFonts w:asciiTheme="minorHAnsi" w:hAnsiTheme="minorHAnsi" w:cstheme="minorHAnsi"/>
        </w:rPr>
        <w:t xml:space="preserve">Transcript, </w:t>
      </w:r>
      <w:r>
        <w:rPr>
          <w:rFonts w:asciiTheme="minorHAnsi" w:hAnsiTheme="minorHAnsi" w:cstheme="minorHAnsi"/>
        </w:rPr>
        <w:t>Marissa Sherry</w:t>
      </w:r>
      <w:r w:rsidRPr="004F2F52">
        <w:rPr>
          <w:rFonts w:asciiTheme="minorHAnsi" w:hAnsiTheme="minorHAnsi" w:cstheme="minorHAnsi"/>
        </w:rPr>
        <w:t xml:space="preserve">, </w:t>
      </w:r>
      <w:r>
        <w:rPr>
          <w:rFonts w:asciiTheme="minorHAnsi" w:hAnsiTheme="minorHAnsi" w:cstheme="minorHAnsi"/>
        </w:rPr>
        <w:t>7 February 2013</w:t>
      </w:r>
      <w:r w:rsidRPr="004F2F52">
        <w:rPr>
          <w:rFonts w:asciiTheme="minorHAnsi" w:hAnsiTheme="minorHAnsi" w:cstheme="minorHAnsi"/>
        </w:rPr>
        <w:t xml:space="preserve">, </w:t>
      </w:r>
      <w:r>
        <w:rPr>
          <w:rFonts w:asciiTheme="minorHAnsi" w:hAnsiTheme="minorHAnsi" w:cstheme="minorHAnsi"/>
        </w:rPr>
        <w:t>Brisbane (p50</w:t>
      </w:r>
      <w:r w:rsidRPr="004F2F52">
        <w:rPr>
          <w:rFonts w:asciiTheme="minorHAnsi" w:hAnsiTheme="minorHAnsi" w:cstheme="minorHAnsi"/>
        </w:rPr>
        <w:t xml:space="preserve">: line </w:t>
      </w:r>
      <w:r>
        <w:rPr>
          <w:rFonts w:asciiTheme="minorHAnsi" w:hAnsiTheme="minorHAnsi" w:cstheme="minorHAnsi"/>
        </w:rPr>
        <w:t>13</w:t>
      </w:r>
      <w:r w:rsidRPr="004F2F52">
        <w:rPr>
          <w:rFonts w:asciiTheme="minorHAnsi" w:hAnsiTheme="minorHAnsi" w:cstheme="minorHAnsi"/>
        </w:rPr>
        <w:t>)</w:t>
      </w:r>
    </w:p>
  </w:footnote>
  <w:footnote w:id="26">
    <w:p w:rsidR="00594A70" w:rsidRPr="004D5342" w:rsidRDefault="00594A70">
      <w:pPr>
        <w:pStyle w:val="FootnoteText"/>
        <w:rPr>
          <w:rFonts w:asciiTheme="minorHAnsi" w:hAnsiTheme="minorHAnsi" w:cstheme="minorHAnsi"/>
        </w:rPr>
      </w:pPr>
      <w:r w:rsidRPr="004D5342">
        <w:rPr>
          <w:rStyle w:val="FootnoteReference"/>
          <w:rFonts w:asciiTheme="minorHAnsi" w:hAnsiTheme="minorHAnsi" w:cstheme="minorHAnsi"/>
        </w:rPr>
        <w:footnoteRef/>
      </w:r>
      <w:r>
        <w:rPr>
          <w:rFonts w:asciiTheme="minorHAnsi" w:hAnsiTheme="minorHAnsi" w:cstheme="minorHAnsi"/>
        </w:rPr>
        <w:t xml:space="preserve"> Transcript de-identified witness, 4 February 2013, Brisbane (p</w:t>
      </w:r>
      <w:r w:rsidRPr="004D5342">
        <w:rPr>
          <w:rFonts w:asciiTheme="minorHAnsi" w:hAnsiTheme="minorHAnsi" w:cstheme="minorHAnsi"/>
        </w:rPr>
        <w:t>63</w:t>
      </w:r>
      <w:r>
        <w:rPr>
          <w:rFonts w:asciiTheme="minorHAnsi" w:hAnsiTheme="minorHAnsi" w:cstheme="minorHAnsi"/>
        </w:rPr>
        <w:t>): line 12)</w:t>
      </w:r>
    </w:p>
  </w:footnote>
  <w:footnote w:id="27">
    <w:p w:rsidR="00594A70" w:rsidRPr="004D5342" w:rsidRDefault="00594A70">
      <w:pPr>
        <w:pStyle w:val="FootnoteText"/>
        <w:rPr>
          <w:rFonts w:asciiTheme="minorHAnsi" w:hAnsiTheme="minorHAnsi" w:cstheme="minorHAnsi"/>
        </w:rPr>
      </w:pPr>
      <w:r w:rsidRPr="004D5342">
        <w:rPr>
          <w:rStyle w:val="FootnoteReference"/>
          <w:rFonts w:asciiTheme="minorHAnsi" w:hAnsiTheme="minorHAnsi" w:cstheme="minorHAnsi"/>
        </w:rPr>
        <w:footnoteRef/>
      </w:r>
      <w:r>
        <w:rPr>
          <w:rFonts w:asciiTheme="minorHAnsi" w:hAnsiTheme="minorHAnsi" w:cstheme="minorHAnsi"/>
        </w:rPr>
        <w:t xml:space="preserve"> </w:t>
      </w:r>
      <w:r w:rsidRPr="004F2F52">
        <w:rPr>
          <w:rFonts w:asciiTheme="minorHAnsi" w:hAnsiTheme="minorHAnsi" w:cstheme="minorHAnsi"/>
        </w:rPr>
        <w:t xml:space="preserve">Submission of </w:t>
      </w:r>
      <w:r>
        <w:rPr>
          <w:rFonts w:asciiTheme="minorHAnsi" w:hAnsiTheme="minorHAnsi" w:cstheme="minorHAnsi"/>
        </w:rPr>
        <w:t>Youth Advocacy Centre, October 2912 (p2)</w:t>
      </w:r>
    </w:p>
  </w:footnote>
  <w:footnote w:id="28">
    <w:p w:rsidR="00594A70" w:rsidRPr="004D5342" w:rsidRDefault="00594A70">
      <w:pPr>
        <w:pStyle w:val="FootnoteText"/>
        <w:rPr>
          <w:rFonts w:asciiTheme="minorHAnsi" w:hAnsiTheme="minorHAnsi" w:cstheme="minorHAnsi"/>
        </w:rPr>
      </w:pPr>
      <w:r w:rsidRPr="004D5342">
        <w:rPr>
          <w:rStyle w:val="FootnoteReference"/>
          <w:rFonts w:asciiTheme="minorHAnsi" w:hAnsiTheme="minorHAnsi" w:cstheme="minorHAnsi"/>
        </w:rPr>
        <w:footnoteRef/>
      </w:r>
      <w:r w:rsidRPr="004D5342">
        <w:rPr>
          <w:rFonts w:asciiTheme="minorHAnsi" w:hAnsiTheme="minorHAnsi" w:cstheme="minorHAnsi"/>
        </w:rPr>
        <w:t xml:space="preserve"> </w:t>
      </w:r>
      <w:r w:rsidRPr="004F2F52">
        <w:rPr>
          <w:rFonts w:asciiTheme="minorHAnsi" w:hAnsiTheme="minorHAnsi" w:cstheme="minorHAnsi"/>
        </w:rPr>
        <w:t xml:space="preserve">Submission of </w:t>
      </w:r>
      <w:r>
        <w:rPr>
          <w:rFonts w:asciiTheme="minorHAnsi" w:hAnsiTheme="minorHAnsi" w:cstheme="minorHAnsi"/>
        </w:rPr>
        <w:t>Sisters Inside, July 2012 (p3)</w:t>
      </w:r>
    </w:p>
    <w:p w:rsidR="00594A70" w:rsidRDefault="00594A70">
      <w:pPr>
        <w:pStyle w:val="FootnoteText"/>
      </w:pPr>
    </w:p>
  </w:footnote>
  <w:footnote w:id="29">
    <w:p w:rsidR="00594A70" w:rsidRPr="002B705F" w:rsidRDefault="00594A70">
      <w:pPr>
        <w:pStyle w:val="FootnoteText"/>
        <w:rPr>
          <w:rFonts w:asciiTheme="minorHAnsi" w:hAnsiTheme="minorHAnsi" w:cstheme="minorHAnsi"/>
        </w:rPr>
      </w:pPr>
      <w:r w:rsidRPr="002B705F">
        <w:rPr>
          <w:rStyle w:val="FootnoteReference"/>
          <w:rFonts w:asciiTheme="minorHAnsi" w:hAnsiTheme="minorHAnsi" w:cstheme="minorHAnsi"/>
        </w:rPr>
        <w:footnoteRef/>
      </w:r>
      <w:r w:rsidRPr="002B705F">
        <w:rPr>
          <w:rFonts w:asciiTheme="minorHAnsi" w:hAnsiTheme="minorHAnsi" w:cstheme="minorHAnsi"/>
        </w:rPr>
        <w:t xml:space="preserve"> </w:t>
      </w:r>
      <w:r w:rsidRPr="004F2F52">
        <w:rPr>
          <w:rFonts w:asciiTheme="minorHAnsi" w:hAnsiTheme="minorHAnsi" w:cstheme="minorHAnsi"/>
        </w:rPr>
        <w:t>Submission of Queensland Branch of the Faculty of Child and Adolescent Psychiatry, Royal Australian and New Zealand College of Psychiatrists</w:t>
      </w:r>
      <w:r>
        <w:rPr>
          <w:rFonts w:asciiTheme="minorHAnsi" w:hAnsiTheme="minorHAnsi" w:cstheme="minorHAnsi"/>
        </w:rPr>
        <w:t>, September 2012 (p</w:t>
      </w:r>
      <w:r w:rsidRPr="004F2F52">
        <w:rPr>
          <w:rFonts w:asciiTheme="minorHAnsi" w:hAnsiTheme="minorHAnsi" w:cstheme="minorHAnsi"/>
        </w:rPr>
        <w:t>23</w:t>
      </w:r>
      <w:r>
        <w:rPr>
          <w:rFonts w:asciiTheme="minorHAnsi" w:hAnsiTheme="minorHAnsi" w:cstheme="minorHAnsi"/>
        </w:rPr>
        <w:t xml:space="preserve">) </w:t>
      </w:r>
    </w:p>
  </w:footnote>
  <w:footnote w:id="30">
    <w:p w:rsidR="00594A70" w:rsidRPr="00996644" w:rsidRDefault="00594A70">
      <w:pPr>
        <w:pStyle w:val="FootnoteText"/>
        <w:rPr>
          <w:rFonts w:asciiTheme="minorHAnsi" w:hAnsiTheme="minorHAnsi" w:cstheme="minorHAnsi"/>
        </w:rPr>
      </w:pPr>
      <w:r w:rsidRPr="00996644">
        <w:rPr>
          <w:rStyle w:val="FootnoteReference"/>
          <w:rFonts w:asciiTheme="minorHAnsi" w:hAnsiTheme="minorHAnsi" w:cstheme="minorHAnsi"/>
        </w:rPr>
        <w:footnoteRef/>
      </w:r>
      <w:r w:rsidRPr="00996644">
        <w:rPr>
          <w:rFonts w:asciiTheme="minorHAnsi" w:hAnsiTheme="minorHAnsi" w:cstheme="minorHAnsi"/>
        </w:rPr>
        <w:t xml:space="preserve"> </w:t>
      </w:r>
      <w:r w:rsidRPr="004F2F52">
        <w:rPr>
          <w:rFonts w:asciiTheme="minorHAnsi" w:hAnsiTheme="minorHAnsi" w:cstheme="minorHAnsi"/>
        </w:rPr>
        <w:t>Submission of Queensland Branch of the Faculty of Child and Adolescent Psychiatry, Royal Australian and New Zealand College of Psychiatrists</w:t>
      </w:r>
      <w:r>
        <w:rPr>
          <w:rFonts w:asciiTheme="minorHAnsi" w:hAnsiTheme="minorHAnsi" w:cstheme="minorHAnsi"/>
        </w:rPr>
        <w:t>, September 2012  (p</w:t>
      </w:r>
      <w:r w:rsidRPr="004F2F52">
        <w:rPr>
          <w:rFonts w:asciiTheme="minorHAnsi" w:hAnsiTheme="minorHAnsi" w:cstheme="minorHAnsi"/>
        </w:rPr>
        <w:t>23</w:t>
      </w:r>
      <w:r>
        <w:rPr>
          <w:rFonts w:asciiTheme="minorHAnsi" w:hAnsiTheme="minorHAnsi" w:cstheme="minorHAnsi"/>
        </w:rPr>
        <w:t xml:space="preserve">) </w:t>
      </w:r>
    </w:p>
  </w:footnote>
  <w:footnote w:id="31">
    <w:p w:rsidR="00594A70" w:rsidRPr="00814951" w:rsidRDefault="00594A70" w:rsidP="00396325">
      <w:pPr>
        <w:pStyle w:val="FootnoteText"/>
        <w:rPr>
          <w:rFonts w:asciiTheme="minorHAnsi" w:hAnsiTheme="minorHAnsi" w:cstheme="minorHAnsi"/>
        </w:rPr>
      </w:pPr>
      <w:r w:rsidRPr="00814951">
        <w:rPr>
          <w:rStyle w:val="FootnoteReference"/>
          <w:rFonts w:asciiTheme="minorHAnsi" w:hAnsiTheme="minorHAnsi" w:cstheme="minorHAnsi"/>
        </w:rPr>
        <w:footnoteRef/>
      </w:r>
      <w:r w:rsidRPr="00814951">
        <w:rPr>
          <w:rFonts w:asciiTheme="minorHAnsi" w:hAnsiTheme="minorHAnsi" w:cstheme="minorHAnsi"/>
        </w:rPr>
        <w:t xml:space="preserve"> </w:t>
      </w:r>
      <w:r w:rsidRPr="004F2F52">
        <w:rPr>
          <w:rFonts w:asciiTheme="minorHAnsi" w:hAnsiTheme="minorHAnsi" w:cstheme="minorHAnsi"/>
        </w:rPr>
        <w:t>Submission of Queensland Branch of the Faculty of Child and Adolescent Psychiatry, Royal Australian and New Zealand College of Psychiatrists</w:t>
      </w:r>
      <w:r>
        <w:rPr>
          <w:rFonts w:asciiTheme="minorHAnsi" w:hAnsiTheme="minorHAnsi" w:cstheme="minorHAnsi"/>
        </w:rPr>
        <w:t>, September 2012  (p</w:t>
      </w:r>
      <w:r w:rsidRPr="004F2F52">
        <w:rPr>
          <w:rFonts w:asciiTheme="minorHAnsi" w:hAnsiTheme="minorHAnsi" w:cstheme="minorHAnsi"/>
        </w:rPr>
        <w:t>23</w:t>
      </w:r>
      <w:r>
        <w:rPr>
          <w:rFonts w:asciiTheme="minorHAnsi" w:hAnsiTheme="minorHAnsi" w:cstheme="minorHAnsi"/>
        </w:rPr>
        <w:t xml:space="preserve">) </w:t>
      </w:r>
    </w:p>
  </w:footnote>
  <w:footnote w:id="32">
    <w:p w:rsidR="00594A70" w:rsidRPr="00814951" w:rsidRDefault="00594A70" w:rsidP="002B5140">
      <w:pPr>
        <w:pStyle w:val="FootnoteText"/>
        <w:rPr>
          <w:rFonts w:asciiTheme="minorHAnsi" w:hAnsiTheme="minorHAnsi" w:cstheme="minorHAnsi"/>
        </w:rPr>
      </w:pPr>
      <w:r w:rsidRPr="00814951">
        <w:rPr>
          <w:rStyle w:val="FootnoteReference"/>
          <w:rFonts w:asciiTheme="minorHAnsi" w:hAnsiTheme="minorHAnsi" w:cstheme="minorHAnsi"/>
        </w:rPr>
        <w:footnoteRef/>
      </w:r>
      <w:r w:rsidRPr="00814951">
        <w:rPr>
          <w:rFonts w:asciiTheme="minorHAnsi" w:hAnsiTheme="minorHAnsi" w:cstheme="minorHAnsi"/>
        </w:rPr>
        <w:t xml:space="preserve"> </w:t>
      </w:r>
      <w:r>
        <w:rPr>
          <w:rFonts w:asciiTheme="minorHAnsi" w:hAnsiTheme="minorHAnsi"/>
        </w:rPr>
        <w:t>Transcript, Margaret Allison, 26 February 3013, Brisbane (P</w:t>
      </w:r>
      <w:r w:rsidRPr="009804CB">
        <w:rPr>
          <w:rFonts w:asciiTheme="minorHAnsi" w:hAnsiTheme="minorHAnsi"/>
        </w:rPr>
        <w:t>105</w:t>
      </w:r>
      <w:r>
        <w:rPr>
          <w:rFonts w:asciiTheme="minorHAnsi" w:hAnsiTheme="minorHAnsi"/>
        </w:rPr>
        <w:t>: line 28)</w:t>
      </w:r>
    </w:p>
  </w:footnote>
  <w:footnote w:id="33">
    <w:p w:rsidR="00594A70" w:rsidRPr="000F3139" w:rsidRDefault="00594A70" w:rsidP="00242B92">
      <w:pPr>
        <w:pStyle w:val="FootnoteText"/>
        <w:rPr>
          <w:rFonts w:asciiTheme="minorHAnsi" w:hAnsiTheme="minorHAnsi" w:cstheme="minorHAnsi"/>
        </w:rPr>
      </w:pPr>
      <w:r w:rsidRPr="00814951">
        <w:rPr>
          <w:rStyle w:val="FootnoteReference"/>
          <w:rFonts w:asciiTheme="minorHAnsi" w:hAnsiTheme="minorHAnsi" w:cstheme="minorHAnsi"/>
        </w:rPr>
        <w:footnoteRef/>
      </w:r>
      <w:r>
        <w:rPr>
          <w:rFonts w:asciiTheme="minorHAnsi" w:hAnsiTheme="minorHAnsi" w:cstheme="minorHAnsi"/>
        </w:rPr>
        <w:t>Transcript, Greg Wall, 5 February 2013, Brisbane</w:t>
      </w:r>
      <w:r w:rsidRPr="00814951">
        <w:rPr>
          <w:rFonts w:asciiTheme="minorHAnsi" w:hAnsiTheme="minorHAnsi" w:cstheme="minorHAnsi"/>
        </w:rPr>
        <w:t xml:space="preserve"> </w:t>
      </w:r>
      <w:r>
        <w:rPr>
          <w:rFonts w:asciiTheme="minorHAnsi" w:hAnsiTheme="minorHAnsi" w:cstheme="minorHAnsi"/>
        </w:rPr>
        <w:t>(P</w:t>
      </w:r>
      <w:r w:rsidRPr="00814951">
        <w:rPr>
          <w:rFonts w:asciiTheme="minorHAnsi" w:hAnsiTheme="minorHAnsi" w:cstheme="minorHAnsi"/>
        </w:rPr>
        <w:t>40-132</w:t>
      </w:r>
      <w:r>
        <w:rPr>
          <w:rFonts w:asciiTheme="minorHAnsi" w:hAnsiTheme="minorHAnsi" w:cstheme="minorHAnsi"/>
        </w:rPr>
        <w:t>: line 10)</w:t>
      </w:r>
    </w:p>
  </w:footnote>
  <w:footnote w:id="34">
    <w:p w:rsidR="00594A70" w:rsidRPr="007F703F" w:rsidRDefault="00594A70">
      <w:pPr>
        <w:pStyle w:val="FootnoteText"/>
        <w:rPr>
          <w:rFonts w:asciiTheme="minorHAnsi" w:hAnsiTheme="minorHAnsi" w:cstheme="minorHAnsi"/>
        </w:rPr>
      </w:pPr>
      <w:r w:rsidRPr="007F703F">
        <w:rPr>
          <w:rStyle w:val="FootnoteReference"/>
          <w:rFonts w:asciiTheme="minorHAnsi" w:hAnsiTheme="minorHAnsi" w:cstheme="minorHAnsi"/>
        </w:rPr>
        <w:footnoteRef/>
      </w:r>
      <w:r w:rsidRPr="007F703F">
        <w:rPr>
          <w:rFonts w:asciiTheme="minorHAnsi" w:hAnsiTheme="minorHAnsi" w:cstheme="minorHAnsi"/>
        </w:rPr>
        <w:t xml:space="preserve"> </w:t>
      </w:r>
      <w:r>
        <w:rPr>
          <w:rFonts w:asciiTheme="minorHAnsi" w:hAnsiTheme="minorHAnsi"/>
        </w:rPr>
        <w:t>Transcript, Dr Brett McDermott, 8 November 2012, Brisbane (P58: line 18)</w:t>
      </w:r>
    </w:p>
  </w:footnote>
  <w:footnote w:id="35">
    <w:p w:rsidR="00594A70" w:rsidRPr="007F703F" w:rsidRDefault="00594A70" w:rsidP="000E29B8">
      <w:pPr>
        <w:pStyle w:val="FootnoteText"/>
        <w:rPr>
          <w:rFonts w:asciiTheme="minorHAnsi" w:hAnsiTheme="minorHAnsi" w:cstheme="minorHAnsi"/>
        </w:rPr>
      </w:pPr>
      <w:r w:rsidRPr="007F703F">
        <w:rPr>
          <w:rStyle w:val="FootnoteReference"/>
          <w:rFonts w:asciiTheme="minorHAnsi" w:hAnsiTheme="minorHAnsi" w:cstheme="minorHAnsi"/>
        </w:rPr>
        <w:footnoteRef/>
      </w:r>
      <w:r>
        <w:rPr>
          <w:rFonts w:asciiTheme="minorHAnsi" w:hAnsiTheme="minorHAnsi"/>
        </w:rPr>
        <w:t>Transcript, Michelle Bellamy, 7 February 2013, Brisbane (P71: line 43)</w:t>
      </w:r>
    </w:p>
  </w:footnote>
  <w:footnote w:id="36">
    <w:p w:rsidR="00594A70" w:rsidRPr="007F703F" w:rsidRDefault="00594A70">
      <w:pPr>
        <w:pStyle w:val="FootnoteText"/>
        <w:rPr>
          <w:rFonts w:asciiTheme="minorHAnsi" w:hAnsiTheme="minorHAnsi" w:cstheme="minorHAnsi"/>
        </w:rPr>
      </w:pPr>
      <w:r w:rsidRPr="007F703F">
        <w:rPr>
          <w:rStyle w:val="FootnoteReference"/>
          <w:rFonts w:asciiTheme="minorHAnsi" w:hAnsiTheme="minorHAnsi" w:cstheme="minorHAnsi"/>
        </w:rPr>
        <w:footnoteRef/>
      </w:r>
      <w:r w:rsidRPr="007F703F">
        <w:rPr>
          <w:rFonts w:asciiTheme="minorHAnsi" w:hAnsiTheme="minorHAnsi" w:cstheme="minorHAnsi"/>
        </w:rPr>
        <w:t xml:space="preserve"> </w:t>
      </w:r>
      <w:r w:rsidRPr="004F2F52">
        <w:rPr>
          <w:rFonts w:asciiTheme="minorHAnsi" w:hAnsiTheme="minorHAnsi" w:cstheme="minorHAnsi"/>
        </w:rPr>
        <w:t xml:space="preserve">Submission of </w:t>
      </w:r>
      <w:r>
        <w:rPr>
          <w:rFonts w:asciiTheme="minorHAnsi" w:hAnsiTheme="minorHAnsi" w:cstheme="minorHAnsi"/>
        </w:rPr>
        <w:t xml:space="preserve">Youth Affairs Network of Queensland, 2012 </w:t>
      </w:r>
    </w:p>
  </w:footnote>
  <w:footnote w:id="37">
    <w:p w:rsidR="00594A70" w:rsidRPr="00CD2F65" w:rsidRDefault="00594A70">
      <w:pPr>
        <w:pStyle w:val="FootnoteText"/>
        <w:rPr>
          <w:rFonts w:asciiTheme="minorHAnsi" w:hAnsiTheme="minorHAnsi" w:cstheme="minorHAnsi"/>
        </w:rPr>
      </w:pPr>
      <w:r w:rsidRPr="00CD2F65">
        <w:rPr>
          <w:rStyle w:val="FootnoteReference"/>
          <w:rFonts w:asciiTheme="minorHAnsi" w:hAnsiTheme="minorHAnsi" w:cstheme="minorHAnsi"/>
        </w:rPr>
        <w:footnoteRef/>
      </w:r>
      <w:r w:rsidRPr="00CD2F65">
        <w:rPr>
          <w:rFonts w:asciiTheme="minorHAnsi" w:hAnsiTheme="minorHAnsi" w:cstheme="minorHAnsi"/>
        </w:rPr>
        <w:t xml:space="preserve"> </w:t>
      </w:r>
      <w:r>
        <w:rPr>
          <w:rFonts w:asciiTheme="minorHAnsi" w:hAnsiTheme="minorHAnsi"/>
        </w:rPr>
        <w:t>Transcript, Dr Brett McDermott, 8 November 2012, Brisbane (P55: line 46)</w:t>
      </w:r>
    </w:p>
  </w:footnote>
  <w:footnote w:id="38">
    <w:p w:rsidR="00594A70" w:rsidRPr="003325AF" w:rsidRDefault="00594A70">
      <w:pPr>
        <w:pStyle w:val="FootnoteText"/>
        <w:rPr>
          <w:rFonts w:asciiTheme="minorHAnsi" w:hAnsiTheme="minorHAnsi" w:cstheme="minorHAnsi"/>
        </w:rPr>
      </w:pPr>
      <w:r w:rsidRPr="003325AF">
        <w:rPr>
          <w:rStyle w:val="FootnoteReference"/>
          <w:rFonts w:asciiTheme="minorHAnsi" w:hAnsiTheme="minorHAnsi" w:cstheme="minorHAnsi"/>
        </w:rPr>
        <w:footnoteRef/>
      </w:r>
      <w:r>
        <w:rPr>
          <w:rFonts w:asciiTheme="minorHAnsi" w:hAnsiTheme="minorHAnsi" w:cstheme="minorHAnsi"/>
        </w:rPr>
        <w:t xml:space="preserve"> Submission of Action Centre for Therapeutic Care, 28 September 2012</w:t>
      </w:r>
      <w:r w:rsidRPr="003325AF">
        <w:rPr>
          <w:rFonts w:asciiTheme="minorHAnsi" w:hAnsiTheme="minorHAnsi" w:cstheme="minorHAnsi"/>
        </w:rPr>
        <w:t xml:space="preserve">, (p10) </w:t>
      </w:r>
    </w:p>
  </w:footnote>
  <w:footnote w:id="39">
    <w:p w:rsidR="00594A70" w:rsidRDefault="00594A70">
      <w:pPr>
        <w:pStyle w:val="FootnoteText"/>
      </w:pPr>
      <w:r>
        <w:rPr>
          <w:rStyle w:val="FootnoteReference"/>
        </w:rPr>
        <w:footnoteRef/>
      </w:r>
      <w:r>
        <w:t xml:space="preserve"> </w:t>
      </w:r>
      <w:r>
        <w:rPr>
          <w:rFonts w:asciiTheme="minorHAnsi" w:hAnsiTheme="minorHAnsi"/>
        </w:rPr>
        <w:t>Transcript, Kristina Farrell, 5 February 2013, Brisbane (P74: lines 39-41;  p75: lines 3-7)</w:t>
      </w:r>
    </w:p>
  </w:footnote>
  <w:footnote w:id="40">
    <w:p w:rsidR="00594A70" w:rsidRDefault="00594A70">
      <w:pPr>
        <w:pStyle w:val="FootnoteText"/>
      </w:pPr>
      <w:r>
        <w:rPr>
          <w:rStyle w:val="FootnoteReference"/>
        </w:rPr>
        <w:footnoteRef/>
      </w:r>
      <w:r>
        <w:t xml:space="preserve"> </w:t>
      </w:r>
      <w:r>
        <w:rPr>
          <w:rFonts w:asciiTheme="minorHAnsi" w:hAnsiTheme="minorHAnsi"/>
        </w:rPr>
        <w:t>Transcript, Paul Glass, 6 February 2013, Brisbane (P51: line 42)</w:t>
      </w:r>
    </w:p>
  </w:footnote>
  <w:footnote w:id="41">
    <w:p w:rsidR="00594A70" w:rsidRPr="00A75C36" w:rsidRDefault="00594A70">
      <w:pPr>
        <w:pStyle w:val="FootnoteText"/>
        <w:rPr>
          <w:rFonts w:asciiTheme="minorHAnsi" w:hAnsiTheme="minorHAnsi"/>
        </w:rPr>
      </w:pPr>
      <w:r>
        <w:rPr>
          <w:rStyle w:val="FootnoteReference"/>
        </w:rPr>
        <w:footnoteRef/>
      </w:r>
      <w:r>
        <w:t xml:space="preserve"> </w:t>
      </w:r>
      <w:r>
        <w:rPr>
          <w:rFonts w:asciiTheme="minorHAnsi" w:hAnsiTheme="minorHAnsi"/>
        </w:rPr>
        <w:t>Transcript, Margaret Allison, 26 February 2013, Brisbane (P107: line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594A70">
      <w:tc>
        <w:tcPr>
          <w:tcW w:w="0" w:type="auto"/>
          <w:tcBorders>
            <w:right w:val="single" w:sz="6" w:space="0" w:color="000000" w:themeColor="text1"/>
          </w:tcBorders>
        </w:tcPr>
        <w:sdt>
          <w:sdtPr>
            <w:rPr>
              <w:rFonts w:ascii="Century Gothic" w:hAnsi="Century Gothic"/>
              <w:i/>
              <w:sz w:val="20"/>
              <w:szCs w:val="20"/>
            </w:rPr>
            <w:alias w:val="Company"/>
            <w:id w:val="78735422"/>
            <w:placeholder>
              <w:docPart w:val="1984812EF4084A90987C38A027945FB4"/>
            </w:placeholder>
            <w:dataBinding w:prefixMappings="xmlns:ns0='http://schemas.openxmlformats.org/officeDocument/2006/extended-properties'" w:xpath="/ns0:Properties[1]/ns0:Company[1]" w:storeItemID="{6668398D-A668-4E3E-A5EB-62B293D839F1}"/>
            <w:text/>
          </w:sdtPr>
          <w:sdtEndPr/>
          <w:sdtContent>
            <w:p w:rsidR="00594A70" w:rsidRPr="00E70CF7" w:rsidRDefault="00594A70">
              <w:pPr>
                <w:pStyle w:val="Header"/>
                <w:jc w:val="right"/>
                <w:rPr>
                  <w:rFonts w:ascii="Century Gothic" w:hAnsi="Century Gothic"/>
                  <w:i/>
                  <w:sz w:val="20"/>
                  <w:szCs w:val="20"/>
                </w:rPr>
              </w:pPr>
              <w:r>
                <w:rPr>
                  <w:rFonts w:ascii="Century Gothic" w:hAnsi="Century Gothic"/>
                  <w:i/>
                  <w:sz w:val="20"/>
                  <w:szCs w:val="20"/>
                </w:rPr>
                <w:t>Secure C</w:t>
              </w:r>
              <w:r w:rsidRPr="00E70CF7">
                <w:rPr>
                  <w:rFonts w:ascii="Century Gothic" w:hAnsi="Century Gothic"/>
                  <w:i/>
                  <w:sz w:val="20"/>
                  <w:szCs w:val="20"/>
                </w:rPr>
                <w:t xml:space="preserve">are </w:t>
              </w:r>
              <w:r>
                <w:rPr>
                  <w:rFonts w:ascii="Century Gothic" w:hAnsi="Century Gothic"/>
                  <w:i/>
                  <w:sz w:val="20"/>
                  <w:szCs w:val="20"/>
                </w:rPr>
                <w:t>– Needed or Not</w:t>
              </w:r>
              <w:r w:rsidRPr="00E70CF7">
                <w:rPr>
                  <w:rFonts w:ascii="Century Gothic" w:hAnsi="Century Gothic"/>
                  <w:i/>
                  <w:sz w:val="20"/>
                  <w:szCs w:val="20"/>
                </w:rPr>
                <w:t>?</w:t>
              </w:r>
            </w:p>
          </w:sdtContent>
        </w:sdt>
        <w:sdt>
          <w:sdtPr>
            <w:rPr>
              <w:rFonts w:ascii="Century Gothic" w:hAnsi="Century Gothic"/>
              <w:b/>
              <w:bCs/>
              <w:sz w:val="20"/>
              <w:szCs w:val="20"/>
            </w:rPr>
            <w:alias w:val="Title"/>
            <w:id w:val="78735415"/>
            <w:placeholder>
              <w:docPart w:val="307E702E037943B3BEE46C674FDD85C1"/>
            </w:placeholder>
            <w:dataBinding w:prefixMappings="xmlns:ns0='http://schemas.openxmlformats.org/package/2006/metadata/core-properties' xmlns:ns1='http://purl.org/dc/elements/1.1/'" w:xpath="/ns0:coreProperties[1]/ns1:title[1]" w:storeItemID="{6C3C8BC8-F283-45AE-878A-BAB7291924A1}"/>
            <w:text/>
          </w:sdtPr>
          <w:sdtEndPr/>
          <w:sdtContent>
            <w:p w:rsidR="00594A70" w:rsidRDefault="00594A70" w:rsidP="00E70CF7">
              <w:pPr>
                <w:pStyle w:val="Header"/>
                <w:jc w:val="right"/>
                <w:rPr>
                  <w:b/>
                  <w:bCs/>
                </w:rPr>
              </w:pPr>
              <w:r w:rsidRPr="00E70CF7">
                <w:rPr>
                  <w:rFonts w:ascii="Century Gothic" w:hAnsi="Century Gothic"/>
                  <w:b/>
                  <w:bCs/>
                  <w:sz w:val="20"/>
                  <w:szCs w:val="20"/>
                </w:rPr>
                <w:t>PeakCare Discussion</w:t>
              </w:r>
              <w:r>
                <w:rPr>
                  <w:rFonts w:ascii="Century Gothic" w:hAnsi="Century Gothic"/>
                  <w:b/>
                  <w:bCs/>
                  <w:sz w:val="20"/>
                  <w:szCs w:val="20"/>
                </w:rPr>
                <w:t xml:space="preserve"> Paper March</w:t>
              </w:r>
              <w:r w:rsidRPr="00E70CF7">
                <w:rPr>
                  <w:rFonts w:ascii="Century Gothic" w:hAnsi="Century Gothic"/>
                  <w:b/>
                  <w:bCs/>
                  <w:sz w:val="20"/>
                  <w:szCs w:val="20"/>
                </w:rPr>
                <w:t xml:space="preserve"> 2013</w:t>
              </w:r>
            </w:p>
          </w:sdtContent>
        </w:sdt>
      </w:tc>
      <w:tc>
        <w:tcPr>
          <w:tcW w:w="1152" w:type="dxa"/>
          <w:tcBorders>
            <w:left w:val="single" w:sz="6" w:space="0" w:color="000000" w:themeColor="text1"/>
          </w:tcBorders>
        </w:tcPr>
        <w:p w:rsidR="00594A70" w:rsidRPr="00E70CF7" w:rsidRDefault="00594A70">
          <w:pPr>
            <w:pStyle w:val="Header"/>
            <w:rPr>
              <w:rFonts w:ascii="Century Gothic" w:hAnsi="Century Gothic"/>
              <w:b/>
              <w:sz w:val="20"/>
              <w:szCs w:val="20"/>
            </w:rPr>
          </w:pPr>
          <w:r w:rsidRPr="00E70CF7">
            <w:rPr>
              <w:rFonts w:ascii="Century Gothic" w:hAnsi="Century Gothic"/>
              <w:sz w:val="20"/>
              <w:szCs w:val="20"/>
            </w:rPr>
            <w:fldChar w:fldCharType="begin"/>
          </w:r>
          <w:r w:rsidRPr="00E70CF7">
            <w:rPr>
              <w:rFonts w:ascii="Century Gothic" w:hAnsi="Century Gothic"/>
              <w:sz w:val="20"/>
              <w:szCs w:val="20"/>
            </w:rPr>
            <w:instrText xml:space="preserve"> PAGE   \* MERGEFORMAT </w:instrText>
          </w:r>
          <w:r w:rsidRPr="00E70CF7">
            <w:rPr>
              <w:rFonts w:ascii="Century Gothic" w:hAnsi="Century Gothic"/>
              <w:sz w:val="20"/>
              <w:szCs w:val="20"/>
            </w:rPr>
            <w:fldChar w:fldCharType="separate"/>
          </w:r>
          <w:r w:rsidR="00570230">
            <w:rPr>
              <w:rFonts w:ascii="Century Gothic" w:hAnsi="Century Gothic"/>
              <w:noProof/>
              <w:sz w:val="20"/>
              <w:szCs w:val="20"/>
            </w:rPr>
            <w:t>49</w:t>
          </w:r>
          <w:r w:rsidRPr="00E70CF7">
            <w:rPr>
              <w:rFonts w:ascii="Century Gothic" w:hAnsi="Century Gothic"/>
              <w:sz w:val="20"/>
              <w:szCs w:val="20"/>
            </w:rPr>
            <w:fldChar w:fldCharType="end"/>
          </w:r>
        </w:p>
      </w:tc>
    </w:tr>
  </w:tbl>
  <w:p w:rsidR="00594A70" w:rsidRDefault="00594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5FBE"/>
    <w:multiLevelType w:val="hybridMultilevel"/>
    <w:tmpl w:val="67DE1EA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B5A3E"/>
    <w:multiLevelType w:val="hybridMultilevel"/>
    <w:tmpl w:val="7C3EED5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8725E"/>
    <w:multiLevelType w:val="hybridMultilevel"/>
    <w:tmpl w:val="8A348F8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EE443E"/>
    <w:multiLevelType w:val="hybridMultilevel"/>
    <w:tmpl w:val="68FCEF1A"/>
    <w:lvl w:ilvl="0" w:tplc="0C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nsid w:val="07462FB9"/>
    <w:multiLevelType w:val="hybridMultilevel"/>
    <w:tmpl w:val="11042C24"/>
    <w:lvl w:ilvl="0" w:tplc="D9308FD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09891029"/>
    <w:multiLevelType w:val="hybridMultilevel"/>
    <w:tmpl w:val="6ADE28AC"/>
    <w:lvl w:ilvl="0" w:tplc="3398C1CA">
      <w:start w:val="1"/>
      <w:numFmt w:val="lowerLetter"/>
      <w:lvlText w:val="(%1)"/>
      <w:lvlJc w:val="left"/>
      <w:pPr>
        <w:ind w:left="720" w:hanging="360"/>
      </w:pPr>
      <w:rPr>
        <w:rFonts w:ascii="Calibri" w:hAnsi="Calibri" w:cs="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516667"/>
    <w:multiLevelType w:val="hybridMultilevel"/>
    <w:tmpl w:val="70B4301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1F2213"/>
    <w:multiLevelType w:val="hybridMultilevel"/>
    <w:tmpl w:val="DFE609CC"/>
    <w:lvl w:ilvl="0" w:tplc="7BA6050C">
      <w:start w:val="4"/>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F8630F9"/>
    <w:multiLevelType w:val="hybridMultilevel"/>
    <w:tmpl w:val="0E5E6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8C3F9D"/>
    <w:multiLevelType w:val="hybridMultilevel"/>
    <w:tmpl w:val="3CFE458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B25BD0"/>
    <w:multiLevelType w:val="hybridMultilevel"/>
    <w:tmpl w:val="035057A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1">
    <w:nsid w:val="17374E96"/>
    <w:multiLevelType w:val="hybridMultilevel"/>
    <w:tmpl w:val="0A188F7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EF5B19"/>
    <w:multiLevelType w:val="hybridMultilevel"/>
    <w:tmpl w:val="B39AD31E"/>
    <w:lvl w:ilvl="0" w:tplc="6F6ABE64">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9032CA5"/>
    <w:multiLevelType w:val="hybridMultilevel"/>
    <w:tmpl w:val="C75EE7D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32113D"/>
    <w:multiLevelType w:val="hybridMultilevel"/>
    <w:tmpl w:val="E584B188"/>
    <w:lvl w:ilvl="0" w:tplc="0C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nsid w:val="22D50B8B"/>
    <w:multiLevelType w:val="hybridMultilevel"/>
    <w:tmpl w:val="2B08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891D45"/>
    <w:multiLevelType w:val="hybridMultilevel"/>
    <w:tmpl w:val="2CBEC10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B8798D"/>
    <w:multiLevelType w:val="hybridMultilevel"/>
    <w:tmpl w:val="E0EC3CA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3A723D"/>
    <w:multiLevelType w:val="hybridMultilevel"/>
    <w:tmpl w:val="B32E790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326F7A"/>
    <w:multiLevelType w:val="hybridMultilevel"/>
    <w:tmpl w:val="AFACD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4C13C6"/>
    <w:multiLevelType w:val="hybridMultilevel"/>
    <w:tmpl w:val="A02425D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27074C"/>
    <w:multiLevelType w:val="hybridMultilevel"/>
    <w:tmpl w:val="398ADAD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EB2657"/>
    <w:multiLevelType w:val="hybridMultilevel"/>
    <w:tmpl w:val="424A6D94"/>
    <w:lvl w:ilvl="0" w:tplc="0C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3">
    <w:nsid w:val="42FE41FB"/>
    <w:multiLevelType w:val="hybridMultilevel"/>
    <w:tmpl w:val="D64827E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AE7059"/>
    <w:multiLevelType w:val="hybridMultilevel"/>
    <w:tmpl w:val="9962B6A0"/>
    <w:lvl w:ilvl="0" w:tplc="DA92C74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E9E5988"/>
    <w:multiLevelType w:val="hybridMultilevel"/>
    <w:tmpl w:val="E3748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1DE6A52"/>
    <w:multiLevelType w:val="hybridMultilevel"/>
    <w:tmpl w:val="31806CA8"/>
    <w:lvl w:ilvl="0" w:tplc="0C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7">
    <w:nsid w:val="53E4137C"/>
    <w:multiLevelType w:val="hybridMultilevel"/>
    <w:tmpl w:val="4588E7E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377A28"/>
    <w:multiLevelType w:val="hybridMultilevel"/>
    <w:tmpl w:val="5F70BD54"/>
    <w:lvl w:ilvl="0" w:tplc="0C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9">
    <w:nsid w:val="575B1814"/>
    <w:multiLevelType w:val="hybridMultilevel"/>
    <w:tmpl w:val="FEDCC10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520247"/>
    <w:multiLevelType w:val="hybridMultilevel"/>
    <w:tmpl w:val="2F2AB3A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1">
    <w:nsid w:val="615B32E9"/>
    <w:multiLevelType w:val="hybridMultilevel"/>
    <w:tmpl w:val="ACBE66F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08282F"/>
    <w:multiLevelType w:val="hybridMultilevel"/>
    <w:tmpl w:val="9676CE4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9D0FF2"/>
    <w:multiLevelType w:val="hybridMultilevel"/>
    <w:tmpl w:val="CD2EEE2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D62078"/>
    <w:multiLevelType w:val="hybridMultilevel"/>
    <w:tmpl w:val="20EEA12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E21E4E"/>
    <w:multiLevelType w:val="hybridMultilevel"/>
    <w:tmpl w:val="AA18CC6A"/>
    <w:lvl w:ilvl="0" w:tplc="0C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6">
    <w:nsid w:val="6C820D83"/>
    <w:multiLevelType w:val="hybridMultilevel"/>
    <w:tmpl w:val="0D92E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53550E"/>
    <w:multiLevelType w:val="hybridMultilevel"/>
    <w:tmpl w:val="5C767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B56F0D"/>
    <w:multiLevelType w:val="hybridMultilevel"/>
    <w:tmpl w:val="3CF636A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160FED"/>
    <w:multiLevelType w:val="hybridMultilevel"/>
    <w:tmpl w:val="D846B55C"/>
    <w:lvl w:ilvl="0" w:tplc="3398C1CA">
      <w:start w:val="1"/>
      <w:numFmt w:val="lowerLetter"/>
      <w:lvlText w:val="(%1)"/>
      <w:lvlJc w:val="left"/>
      <w:pPr>
        <w:ind w:left="810" w:hanging="360"/>
      </w:pPr>
      <w:rPr>
        <w:rFonts w:ascii="Calibri" w:hAnsi="Calibri" w:cs="Calibri" w:hint="default"/>
        <w:b w:val="0"/>
        <w:i w:val="0"/>
        <w:sz w:val="24"/>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0">
    <w:nsid w:val="764042A2"/>
    <w:multiLevelType w:val="hybridMultilevel"/>
    <w:tmpl w:val="27C06B86"/>
    <w:lvl w:ilvl="0" w:tplc="0C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1">
    <w:nsid w:val="76E75A73"/>
    <w:multiLevelType w:val="hybridMultilevel"/>
    <w:tmpl w:val="56CAE898"/>
    <w:lvl w:ilvl="0" w:tplc="0C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2">
    <w:nsid w:val="778C0337"/>
    <w:multiLevelType w:val="hybridMultilevel"/>
    <w:tmpl w:val="2B3AD712"/>
    <w:lvl w:ilvl="0" w:tplc="0C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3">
    <w:nsid w:val="79063108"/>
    <w:multiLevelType w:val="hybridMultilevel"/>
    <w:tmpl w:val="889C3602"/>
    <w:lvl w:ilvl="0" w:tplc="0C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4">
    <w:nsid w:val="79CD10F6"/>
    <w:multiLevelType w:val="hybridMultilevel"/>
    <w:tmpl w:val="C450E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BED01E7"/>
    <w:multiLevelType w:val="hybridMultilevel"/>
    <w:tmpl w:val="44B2C458"/>
    <w:lvl w:ilvl="0" w:tplc="0C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6">
    <w:nsid w:val="7F523E19"/>
    <w:multiLevelType w:val="hybridMultilevel"/>
    <w:tmpl w:val="E8C43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6"/>
  </w:num>
  <w:num w:numId="2">
    <w:abstractNumId w:val="44"/>
  </w:num>
  <w:num w:numId="3">
    <w:abstractNumId w:val="4"/>
  </w:num>
  <w:num w:numId="4">
    <w:abstractNumId w:val="32"/>
  </w:num>
  <w:num w:numId="5">
    <w:abstractNumId w:val="8"/>
  </w:num>
  <w:num w:numId="6">
    <w:abstractNumId w:val="41"/>
  </w:num>
  <w:num w:numId="7">
    <w:abstractNumId w:val="30"/>
  </w:num>
  <w:num w:numId="8">
    <w:abstractNumId w:val="10"/>
  </w:num>
  <w:num w:numId="9">
    <w:abstractNumId w:val="15"/>
  </w:num>
  <w:num w:numId="10">
    <w:abstractNumId w:val="16"/>
  </w:num>
  <w:num w:numId="11">
    <w:abstractNumId w:val="22"/>
  </w:num>
  <w:num w:numId="12">
    <w:abstractNumId w:val="43"/>
  </w:num>
  <w:num w:numId="13">
    <w:abstractNumId w:val="42"/>
  </w:num>
  <w:num w:numId="14">
    <w:abstractNumId w:val="27"/>
  </w:num>
  <w:num w:numId="15">
    <w:abstractNumId w:val="24"/>
  </w:num>
  <w:num w:numId="16">
    <w:abstractNumId w:val="34"/>
  </w:num>
  <w:num w:numId="17">
    <w:abstractNumId w:val="12"/>
  </w:num>
  <w:num w:numId="18">
    <w:abstractNumId w:val="23"/>
  </w:num>
  <w:num w:numId="19">
    <w:abstractNumId w:val="3"/>
  </w:num>
  <w:num w:numId="20">
    <w:abstractNumId w:val="6"/>
  </w:num>
  <w:num w:numId="21">
    <w:abstractNumId w:val="40"/>
  </w:num>
  <w:num w:numId="22">
    <w:abstractNumId w:val="36"/>
  </w:num>
  <w:num w:numId="23">
    <w:abstractNumId w:val="19"/>
  </w:num>
  <w:num w:numId="24">
    <w:abstractNumId w:val="14"/>
  </w:num>
  <w:num w:numId="25">
    <w:abstractNumId w:val="45"/>
  </w:num>
  <w:num w:numId="26">
    <w:abstractNumId w:val="9"/>
  </w:num>
  <w:num w:numId="27">
    <w:abstractNumId w:val="39"/>
  </w:num>
  <w:num w:numId="28">
    <w:abstractNumId w:val="17"/>
  </w:num>
  <w:num w:numId="29">
    <w:abstractNumId w:val="5"/>
  </w:num>
  <w:num w:numId="30">
    <w:abstractNumId w:val="13"/>
  </w:num>
  <w:num w:numId="31">
    <w:abstractNumId w:val="29"/>
  </w:num>
  <w:num w:numId="32">
    <w:abstractNumId w:val="0"/>
  </w:num>
  <w:num w:numId="33">
    <w:abstractNumId w:val="26"/>
  </w:num>
  <w:num w:numId="34">
    <w:abstractNumId w:val="2"/>
  </w:num>
  <w:num w:numId="35">
    <w:abstractNumId w:val="25"/>
  </w:num>
  <w:num w:numId="36">
    <w:abstractNumId w:val="37"/>
  </w:num>
  <w:num w:numId="37">
    <w:abstractNumId w:val="7"/>
  </w:num>
  <w:num w:numId="38">
    <w:abstractNumId w:val="1"/>
  </w:num>
  <w:num w:numId="39">
    <w:abstractNumId w:val="33"/>
  </w:num>
  <w:num w:numId="40">
    <w:abstractNumId w:val="31"/>
  </w:num>
  <w:num w:numId="41">
    <w:abstractNumId w:val="11"/>
  </w:num>
  <w:num w:numId="42">
    <w:abstractNumId w:val="28"/>
  </w:num>
  <w:num w:numId="43">
    <w:abstractNumId w:val="21"/>
  </w:num>
  <w:num w:numId="44">
    <w:abstractNumId w:val="35"/>
  </w:num>
  <w:num w:numId="45">
    <w:abstractNumId w:val="20"/>
  </w:num>
  <w:num w:numId="46">
    <w:abstractNumId w:val="38"/>
  </w:num>
  <w:num w:numId="47">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3A"/>
    <w:rsid w:val="00000DAA"/>
    <w:rsid w:val="0000496C"/>
    <w:rsid w:val="000065AD"/>
    <w:rsid w:val="000072B8"/>
    <w:rsid w:val="00011ABA"/>
    <w:rsid w:val="00014564"/>
    <w:rsid w:val="000206F3"/>
    <w:rsid w:val="00024D52"/>
    <w:rsid w:val="000275F7"/>
    <w:rsid w:val="000278F0"/>
    <w:rsid w:val="000317E4"/>
    <w:rsid w:val="00031A0C"/>
    <w:rsid w:val="00032112"/>
    <w:rsid w:val="00034FBE"/>
    <w:rsid w:val="00036011"/>
    <w:rsid w:val="000366E5"/>
    <w:rsid w:val="00041846"/>
    <w:rsid w:val="000457F3"/>
    <w:rsid w:val="00051DE5"/>
    <w:rsid w:val="00052092"/>
    <w:rsid w:val="00064F6D"/>
    <w:rsid w:val="00070385"/>
    <w:rsid w:val="00076733"/>
    <w:rsid w:val="00077B76"/>
    <w:rsid w:val="000854F5"/>
    <w:rsid w:val="000863C5"/>
    <w:rsid w:val="0009063F"/>
    <w:rsid w:val="00092699"/>
    <w:rsid w:val="000928FD"/>
    <w:rsid w:val="00092AB3"/>
    <w:rsid w:val="00092EF8"/>
    <w:rsid w:val="00094500"/>
    <w:rsid w:val="00095636"/>
    <w:rsid w:val="000A003E"/>
    <w:rsid w:val="000A0AE7"/>
    <w:rsid w:val="000A3256"/>
    <w:rsid w:val="000A408B"/>
    <w:rsid w:val="000A5B18"/>
    <w:rsid w:val="000B05C0"/>
    <w:rsid w:val="000B1AFE"/>
    <w:rsid w:val="000C1D61"/>
    <w:rsid w:val="000D0D90"/>
    <w:rsid w:val="000D1D32"/>
    <w:rsid w:val="000D291F"/>
    <w:rsid w:val="000E046A"/>
    <w:rsid w:val="000E29B8"/>
    <w:rsid w:val="000E33E2"/>
    <w:rsid w:val="000E75FD"/>
    <w:rsid w:val="000E7A93"/>
    <w:rsid w:val="000F0033"/>
    <w:rsid w:val="000F2AE6"/>
    <w:rsid w:val="000F3139"/>
    <w:rsid w:val="000F6776"/>
    <w:rsid w:val="000F6BCC"/>
    <w:rsid w:val="0010078D"/>
    <w:rsid w:val="0010138F"/>
    <w:rsid w:val="0010318B"/>
    <w:rsid w:val="00106592"/>
    <w:rsid w:val="00106649"/>
    <w:rsid w:val="00106B15"/>
    <w:rsid w:val="00112AA8"/>
    <w:rsid w:val="00113653"/>
    <w:rsid w:val="00114E87"/>
    <w:rsid w:val="00115DC5"/>
    <w:rsid w:val="00117CEE"/>
    <w:rsid w:val="001253E9"/>
    <w:rsid w:val="00130A47"/>
    <w:rsid w:val="00131053"/>
    <w:rsid w:val="001362F4"/>
    <w:rsid w:val="0014018A"/>
    <w:rsid w:val="001406D5"/>
    <w:rsid w:val="00145A52"/>
    <w:rsid w:val="001546E1"/>
    <w:rsid w:val="00155F15"/>
    <w:rsid w:val="00156C6E"/>
    <w:rsid w:val="00157559"/>
    <w:rsid w:val="0017124A"/>
    <w:rsid w:val="00171605"/>
    <w:rsid w:val="0018004B"/>
    <w:rsid w:val="00184E3D"/>
    <w:rsid w:val="001855F0"/>
    <w:rsid w:val="0019008A"/>
    <w:rsid w:val="0019555E"/>
    <w:rsid w:val="001955CA"/>
    <w:rsid w:val="00196148"/>
    <w:rsid w:val="001A1C50"/>
    <w:rsid w:val="001A54DA"/>
    <w:rsid w:val="001A64B5"/>
    <w:rsid w:val="001A6FA7"/>
    <w:rsid w:val="001A77D5"/>
    <w:rsid w:val="001B0733"/>
    <w:rsid w:val="001B3EFB"/>
    <w:rsid w:val="001B7560"/>
    <w:rsid w:val="001C1517"/>
    <w:rsid w:val="001C4193"/>
    <w:rsid w:val="001C6607"/>
    <w:rsid w:val="001D02E2"/>
    <w:rsid w:val="001D03A0"/>
    <w:rsid w:val="001D5185"/>
    <w:rsid w:val="001E05DA"/>
    <w:rsid w:val="001E0BAE"/>
    <w:rsid w:val="001E1B3D"/>
    <w:rsid w:val="001E46FC"/>
    <w:rsid w:val="001E4DE4"/>
    <w:rsid w:val="001E5B5A"/>
    <w:rsid w:val="001E5CEF"/>
    <w:rsid w:val="001E6095"/>
    <w:rsid w:val="001E6402"/>
    <w:rsid w:val="001F52C4"/>
    <w:rsid w:val="001F66AD"/>
    <w:rsid w:val="001F67C7"/>
    <w:rsid w:val="001F73B4"/>
    <w:rsid w:val="001F7BFA"/>
    <w:rsid w:val="002009CD"/>
    <w:rsid w:val="002021F8"/>
    <w:rsid w:val="0020246D"/>
    <w:rsid w:val="002040F6"/>
    <w:rsid w:val="0020593B"/>
    <w:rsid w:val="00206A4E"/>
    <w:rsid w:val="002074C6"/>
    <w:rsid w:val="00207646"/>
    <w:rsid w:val="00217606"/>
    <w:rsid w:val="0022097B"/>
    <w:rsid w:val="002213ED"/>
    <w:rsid w:val="00222F7A"/>
    <w:rsid w:val="0022535D"/>
    <w:rsid w:val="002309A1"/>
    <w:rsid w:val="00231CB1"/>
    <w:rsid w:val="00241677"/>
    <w:rsid w:val="00241E51"/>
    <w:rsid w:val="0024274A"/>
    <w:rsid w:val="00242B92"/>
    <w:rsid w:val="00242FAA"/>
    <w:rsid w:val="0024535D"/>
    <w:rsid w:val="00247EC6"/>
    <w:rsid w:val="002548EC"/>
    <w:rsid w:val="00256C90"/>
    <w:rsid w:val="00256E72"/>
    <w:rsid w:val="00260809"/>
    <w:rsid w:val="00265BD9"/>
    <w:rsid w:val="002671DD"/>
    <w:rsid w:val="00271477"/>
    <w:rsid w:val="00271D22"/>
    <w:rsid w:val="00274FBC"/>
    <w:rsid w:val="00280A0C"/>
    <w:rsid w:val="00281278"/>
    <w:rsid w:val="0028230A"/>
    <w:rsid w:val="00283FF1"/>
    <w:rsid w:val="00284EAA"/>
    <w:rsid w:val="00285B9E"/>
    <w:rsid w:val="002862AD"/>
    <w:rsid w:val="002872AB"/>
    <w:rsid w:val="00290261"/>
    <w:rsid w:val="0029089C"/>
    <w:rsid w:val="002A199E"/>
    <w:rsid w:val="002A1AB1"/>
    <w:rsid w:val="002A353A"/>
    <w:rsid w:val="002A5BB2"/>
    <w:rsid w:val="002A7B2D"/>
    <w:rsid w:val="002B50ED"/>
    <w:rsid w:val="002B5140"/>
    <w:rsid w:val="002B705F"/>
    <w:rsid w:val="002B7859"/>
    <w:rsid w:val="002C1C59"/>
    <w:rsid w:val="002C768E"/>
    <w:rsid w:val="002C7BAC"/>
    <w:rsid w:val="002D2719"/>
    <w:rsid w:val="002D57ED"/>
    <w:rsid w:val="002E02FB"/>
    <w:rsid w:val="002E2F6C"/>
    <w:rsid w:val="002E7D62"/>
    <w:rsid w:val="002F0EA3"/>
    <w:rsid w:val="002F315E"/>
    <w:rsid w:val="002F4447"/>
    <w:rsid w:val="002F44BD"/>
    <w:rsid w:val="002F5EBF"/>
    <w:rsid w:val="003029B8"/>
    <w:rsid w:val="00304D46"/>
    <w:rsid w:val="00307587"/>
    <w:rsid w:val="0031214B"/>
    <w:rsid w:val="003122F6"/>
    <w:rsid w:val="003131DC"/>
    <w:rsid w:val="00314277"/>
    <w:rsid w:val="00315F3D"/>
    <w:rsid w:val="00317F83"/>
    <w:rsid w:val="00323C69"/>
    <w:rsid w:val="00323C96"/>
    <w:rsid w:val="00330883"/>
    <w:rsid w:val="003316ED"/>
    <w:rsid w:val="003325AF"/>
    <w:rsid w:val="003353CA"/>
    <w:rsid w:val="003362BC"/>
    <w:rsid w:val="00336BEE"/>
    <w:rsid w:val="00342FA2"/>
    <w:rsid w:val="003446D2"/>
    <w:rsid w:val="00344F02"/>
    <w:rsid w:val="00345607"/>
    <w:rsid w:val="00350D50"/>
    <w:rsid w:val="00352C18"/>
    <w:rsid w:val="00352F0C"/>
    <w:rsid w:val="003665FA"/>
    <w:rsid w:val="00370CC6"/>
    <w:rsid w:val="00372855"/>
    <w:rsid w:val="00372F18"/>
    <w:rsid w:val="003733B8"/>
    <w:rsid w:val="003738A1"/>
    <w:rsid w:val="00373BDA"/>
    <w:rsid w:val="003762A6"/>
    <w:rsid w:val="00380BA9"/>
    <w:rsid w:val="00383EAE"/>
    <w:rsid w:val="00386CB0"/>
    <w:rsid w:val="003870FD"/>
    <w:rsid w:val="00390287"/>
    <w:rsid w:val="00392868"/>
    <w:rsid w:val="00395000"/>
    <w:rsid w:val="00396325"/>
    <w:rsid w:val="00396B59"/>
    <w:rsid w:val="00397201"/>
    <w:rsid w:val="003A2BB9"/>
    <w:rsid w:val="003A61C2"/>
    <w:rsid w:val="003B0273"/>
    <w:rsid w:val="003B3944"/>
    <w:rsid w:val="003B4131"/>
    <w:rsid w:val="003B4164"/>
    <w:rsid w:val="003B523B"/>
    <w:rsid w:val="003C0836"/>
    <w:rsid w:val="003C1ABB"/>
    <w:rsid w:val="003C531B"/>
    <w:rsid w:val="003C594E"/>
    <w:rsid w:val="003C64F2"/>
    <w:rsid w:val="003D1EDF"/>
    <w:rsid w:val="003E2EE1"/>
    <w:rsid w:val="003F7AB6"/>
    <w:rsid w:val="0040477A"/>
    <w:rsid w:val="004070B6"/>
    <w:rsid w:val="0041144E"/>
    <w:rsid w:val="00416253"/>
    <w:rsid w:val="00416DC9"/>
    <w:rsid w:val="00416E4F"/>
    <w:rsid w:val="00424110"/>
    <w:rsid w:val="00424A18"/>
    <w:rsid w:val="00424D9B"/>
    <w:rsid w:val="00425BC9"/>
    <w:rsid w:val="0042626C"/>
    <w:rsid w:val="00426766"/>
    <w:rsid w:val="00430ECA"/>
    <w:rsid w:val="004327B8"/>
    <w:rsid w:val="00432C31"/>
    <w:rsid w:val="00434C25"/>
    <w:rsid w:val="00440CB4"/>
    <w:rsid w:val="004422C5"/>
    <w:rsid w:val="00444AEC"/>
    <w:rsid w:val="00450333"/>
    <w:rsid w:val="004545CA"/>
    <w:rsid w:val="004724FB"/>
    <w:rsid w:val="004757FD"/>
    <w:rsid w:val="004811E5"/>
    <w:rsid w:val="0048223C"/>
    <w:rsid w:val="00482FAD"/>
    <w:rsid w:val="00484D24"/>
    <w:rsid w:val="00491A7C"/>
    <w:rsid w:val="0049407D"/>
    <w:rsid w:val="00495D59"/>
    <w:rsid w:val="004A15DC"/>
    <w:rsid w:val="004A43FB"/>
    <w:rsid w:val="004A48BB"/>
    <w:rsid w:val="004A4B91"/>
    <w:rsid w:val="004A6A64"/>
    <w:rsid w:val="004A7001"/>
    <w:rsid w:val="004B0493"/>
    <w:rsid w:val="004B4099"/>
    <w:rsid w:val="004B4A5D"/>
    <w:rsid w:val="004B5D0A"/>
    <w:rsid w:val="004C0A17"/>
    <w:rsid w:val="004C194A"/>
    <w:rsid w:val="004C5EA2"/>
    <w:rsid w:val="004C6357"/>
    <w:rsid w:val="004C6BEC"/>
    <w:rsid w:val="004D4DD4"/>
    <w:rsid w:val="004D5342"/>
    <w:rsid w:val="004D6F89"/>
    <w:rsid w:val="004E3D49"/>
    <w:rsid w:val="004E44FB"/>
    <w:rsid w:val="004E5BD6"/>
    <w:rsid w:val="004E6C14"/>
    <w:rsid w:val="004F2F52"/>
    <w:rsid w:val="005002C6"/>
    <w:rsid w:val="0050254D"/>
    <w:rsid w:val="00502978"/>
    <w:rsid w:val="00506B49"/>
    <w:rsid w:val="005071FF"/>
    <w:rsid w:val="005109B5"/>
    <w:rsid w:val="00511FC7"/>
    <w:rsid w:val="0051500D"/>
    <w:rsid w:val="00524AFF"/>
    <w:rsid w:val="00524E82"/>
    <w:rsid w:val="00531BAB"/>
    <w:rsid w:val="00533155"/>
    <w:rsid w:val="005349D5"/>
    <w:rsid w:val="0053648C"/>
    <w:rsid w:val="00536864"/>
    <w:rsid w:val="0054068F"/>
    <w:rsid w:val="00543621"/>
    <w:rsid w:val="0055231B"/>
    <w:rsid w:val="00552A78"/>
    <w:rsid w:val="00553310"/>
    <w:rsid w:val="0055479D"/>
    <w:rsid w:val="00567971"/>
    <w:rsid w:val="00570230"/>
    <w:rsid w:val="0057040E"/>
    <w:rsid w:val="005707FA"/>
    <w:rsid w:val="0057170B"/>
    <w:rsid w:val="005717CA"/>
    <w:rsid w:val="00572092"/>
    <w:rsid w:val="005726FA"/>
    <w:rsid w:val="0057510D"/>
    <w:rsid w:val="00575F5C"/>
    <w:rsid w:val="00576166"/>
    <w:rsid w:val="00583CFE"/>
    <w:rsid w:val="00583E71"/>
    <w:rsid w:val="00584890"/>
    <w:rsid w:val="00585C5A"/>
    <w:rsid w:val="005873F5"/>
    <w:rsid w:val="0059218A"/>
    <w:rsid w:val="00594A70"/>
    <w:rsid w:val="00595106"/>
    <w:rsid w:val="005A275C"/>
    <w:rsid w:val="005A53E7"/>
    <w:rsid w:val="005B6AB7"/>
    <w:rsid w:val="005B6C3E"/>
    <w:rsid w:val="005C014D"/>
    <w:rsid w:val="005C55DA"/>
    <w:rsid w:val="005C640F"/>
    <w:rsid w:val="005D0707"/>
    <w:rsid w:val="005D7325"/>
    <w:rsid w:val="005E3387"/>
    <w:rsid w:val="005E3886"/>
    <w:rsid w:val="005E5066"/>
    <w:rsid w:val="005E7131"/>
    <w:rsid w:val="005F032E"/>
    <w:rsid w:val="005F0AF3"/>
    <w:rsid w:val="005F11AC"/>
    <w:rsid w:val="005F1466"/>
    <w:rsid w:val="005F2870"/>
    <w:rsid w:val="005F5776"/>
    <w:rsid w:val="005F6F57"/>
    <w:rsid w:val="00604E3A"/>
    <w:rsid w:val="00605D92"/>
    <w:rsid w:val="006105A5"/>
    <w:rsid w:val="006109D1"/>
    <w:rsid w:val="00611081"/>
    <w:rsid w:val="00611197"/>
    <w:rsid w:val="0061273E"/>
    <w:rsid w:val="00613241"/>
    <w:rsid w:val="00615251"/>
    <w:rsid w:val="00615B37"/>
    <w:rsid w:val="00617DEA"/>
    <w:rsid w:val="00622F00"/>
    <w:rsid w:val="006233E9"/>
    <w:rsid w:val="00623C5A"/>
    <w:rsid w:val="006246A8"/>
    <w:rsid w:val="00626C32"/>
    <w:rsid w:val="006305AB"/>
    <w:rsid w:val="00631DE8"/>
    <w:rsid w:val="00632658"/>
    <w:rsid w:val="00637527"/>
    <w:rsid w:val="00640FC3"/>
    <w:rsid w:val="00647D28"/>
    <w:rsid w:val="00654E74"/>
    <w:rsid w:val="0065619F"/>
    <w:rsid w:val="0065691C"/>
    <w:rsid w:val="0066280E"/>
    <w:rsid w:val="0066509E"/>
    <w:rsid w:val="00670C4F"/>
    <w:rsid w:val="006752E7"/>
    <w:rsid w:val="006839F7"/>
    <w:rsid w:val="0068565E"/>
    <w:rsid w:val="00690E7C"/>
    <w:rsid w:val="00691B30"/>
    <w:rsid w:val="006934D4"/>
    <w:rsid w:val="0069370A"/>
    <w:rsid w:val="006A401C"/>
    <w:rsid w:val="006A7CA2"/>
    <w:rsid w:val="006B42E8"/>
    <w:rsid w:val="006B433A"/>
    <w:rsid w:val="006B5F65"/>
    <w:rsid w:val="006B6F2C"/>
    <w:rsid w:val="006C043F"/>
    <w:rsid w:val="006C4184"/>
    <w:rsid w:val="006C4D53"/>
    <w:rsid w:val="006C68BE"/>
    <w:rsid w:val="006D37D6"/>
    <w:rsid w:val="006E1A57"/>
    <w:rsid w:val="006E3C61"/>
    <w:rsid w:val="006E4A10"/>
    <w:rsid w:val="006E6C35"/>
    <w:rsid w:val="006E7B04"/>
    <w:rsid w:val="006E7BD8"/>
    <w:rsid w:val="006E7DB7"/>
    <w:rsid w:val="006F004D"/>
    <w:rsid w:val="006F3DDF"/>
    <w:rsid w:val="006F61DB"/>
    <w:rsid w:val="00700570"/>
    <w:rsid w:val="0070344F"/>
    <w:rsid w:val="00704B8F"/>
    <w:rsid w:val="00713C5D"/>
    <w:rsid w:val="007148F6"/>
    <w:rsid w:val="007213EF"/>
    <w:rsid w:val="0072672C"/>
    <w:rsid w:val="00726FAF"/>
    <w:rsid w:val="00730CD2"/>
    <w:rsid w:val="00732621"/>
    <w:rsid w:val="0074582F"/>
    <w:rsid w:val="00745A5F"/>
    <w:rsid w:val="00746BC0"/>
    <w:rsid w:val="00747A24"/>
    <w:rsid w:val="00760F1A"/>
    <w:rsid w:val="00763DDA"/>
    <w:rsid w:val="00765BCD"/>
    <w:rsid w:val="0076721C"/>
    <w:rsid w:val="0076757F"/>
    <w:rsid w:val="007738A6"/>
    <w:rsid w:val="0077460D"/>
    <w:rsid w:val="00775739"/>
    <w:rsid w:val="00776D7C"/>
    <w:rsid w:val="0078104C"/>
    <w:rsid w:val="00784CF4"/>
    <w:rsid w:val="00786E11"/>
    <w:rsid w:val="00790434"/>
    <w:rsid w:val="00791055"/>
    <w:rsid w:val="00793476"/>
    <w:rsid w:val="00794AF7"/>
    <w:rsid w:val="007957B6"/>
    <w:rsid w:val="00796928"/>
    <w:rsid w:val="00796D9C"/>
    <w:rsid w:val="007972FC"/>
    <w:rsid w:val="007A11ED"/>
    <w:rsid w:val="007A1235"/>
    <w:rsid w:val="007A18BD"/>
    <w:rsid w:val="007A2B48"/>
    <w:rsid w:val="007A3140"/>
    <w:rsid w:val="007A396D"/>
    <w:rsid w:val="007A39E5"/>
    <w:rsid w:val="007A57D6"/>
    <w:rsid w:val="007A69D9"/>
    <w:rsid w:val="007A7C77"/>
    <w:rsid w:val="007B77E8"/>
    <w:rsid w:val="007C4EF0"/>
    <w:rsid w:val="007C52A1"/>
    <w:rsid w:val="007C5A74"/>
    <w:rsid w:val="007C75D9"/>
    <w:rsid w:val="007D056F"/>
    <w:rsid w:val="007D3450"/>
    <w:rsid w:val="007D5476"/>
    <w:rsid w:val="007D69DB"/>
    <w:rsid w:val="007D6FFD"/>
    <w:rsid w:val="007E7D08"/>
    <w:rsid w:val="007F321F"/>
    <w:rsid w:val="007F703F"/>
    <w:rsid w:val="00802BE2"/>
    <w:rsid w:val="0080554E"/>
    <w:rsid w:val="008113B7"/>
    <w:rsid w:val="00813A57"/>
    <w:rsid w:val="008147DD"/>
    <w:rsid w:val="00814951"/>
    <w:rsid w:val="00816FEF"/>
    <w:rsid w:val="00827EC0"/>
    <w:rsid w:val="0083051C"/>
    <w:rsid w:val="00831242"/>
    <w:rsid w:val="008340C4"/>
    <w:rsid w:val="00834158"/>
    <w:rsid w:val="0083563A"/>
    <w:rsid w:val="00842560"/>
    <w:rsid w:val="00843D9E"/>
    <w:rsid w:val="00844E3B"/>
    <w:rsid w:val="0084582B"/>
    <w:rsid w:val="00850BEC"/>
    <w:rsid w:val="00851178"/>
    <w:rsid w:val="008546D1"/>
    <w:rsid w:val="00854A00"/>
    <w:rsid w:val="00861B7C"/>
    <w:rsid w:val="008658A5"/>
    <w:rsid w:val="00867413"/>
    <w:rsid w:val="0086757F"/>
    <w:rsid w:val="00867E46"/>
    <w:rsid w:val="008716ED"/>
    <w:rsid w:val="008753BE"/>
    <w:rsid w:val="008763F5"/>
    <w:rsid w:val="00876EB5"/>
    <w:rsid w:val="00880F92"/>
    <w:rsid w:val="0088293F"/>
    <w:rsid w:val="0088415D"/>
    <w:rsid w:val="008858BF"/>
    <w:rsid w:val="0089737E"/>
    <w:rsid w:val="00897CEA"/>
    <w:rsid w:val="008A0643"/>
    <w:rsid w:val="008A2005"/>
    <w:rsid w:val="008C1B94"/>
    <w:rsid w:val="008C23C9"/>
    <w:rsid w:val="008C3B58"/>
    <w:rsid w:val="008D17DC"/>
    <w:rsid w:val="008D1812"/>
    <w:rsid w:val="008D3563"/>
    <w:rsid w:val="008D35FE"/>
    <w:rsid w:val="008D3D57"/>
    <w:rsid w:val="008D5AFB"/>
    <w:rsid w:val="008D5ED5"/>
    <w:rsid w:val="008D63F8"/>
    <w:rsid w:val="008D68D9"/>
    <w:rsid w:val="008E1A18"/>
    <w:rsid w:val="008E28DD"/>
    <w:rsid w:val="008E52C1"/>
    <w:rsid w:val="008F5176"/>
    <w:rsid w:val="008F5C11"/>
    <w:rsid w:val="008F743A"/>
    <w:rsid w:val="008F7D56"/>
    <w:rsid w:val="009005DC"/>
    <w:rsid w:val="00901BF0"/>
    <w:rsid w:val="00901DF5"/>
    <w:rsid w:val="00903772"/>
    <w:rsid w:val="00904CF2"/>
    <w:rsid w:val="00904CF5"/>
    <w:rsid w:val="00905FD1"/>
    <w:rsid w:val="0090702A"/>
    <w:rsid w:val="0091713A"/>
    <w:rsid w:val="00917242"/>
    <w:rsid w:val="00926261"/>
    <w:rsid w:val="009318E5"/>
    <w:rsid w:val="00932BA0"/>
    <w:rsid w:val="00933A5E"/>
    <w:rsid w:val="00933A9F"/>
    <w:rsid w:val="00944818"/>
    <w:rsid w:val="00946F4E"/>
    <w:rsid w:val="0094722C"/>
    <w:rsid w:val="00947E95"/>
    <w:rsid w:val="009517AB"/>
    <w:rsid w:val="009554DA"/>
    <w:rsid w:val="0095631E"/>
    <w:rsid w:val="00957A14"/>
    <w:rsid w:val="00957F60"/>
    <w:rsid w:val="0096083E"/>
    <w:rsid w:val="009612E7"/>
    <w:rsid w:val="0096371C"/>
    <w:rsid w:val="00963BF5"/>
    <w:rsid w:val="00974581"/>
    <w:rsid w:val="00977778"/>
    <w:rsid w:val="009804C2"/>
    <w:rsid w:val="009804CB"/>
    <w:rsid w:val="009849E3"/>
    <w:rsid w:val="00984FE7"/>
    <w:rsid w:val="00985225"/>
    <w:rsid w:val="0099020C"/>
    <w:rsid w:val="0099193F"/>
    <w:rsid w:val="00993D96"/>
    <w:rsid w:val="0099548C"/>
    <w:rsid w:val="00996644"/>
    <w:rsid w:val="009A75CD"/>
    <w:rsid w:val="009B22D9"/>
    <w:rsid w:val="009B2398"/>
    <w:rsid w:val="009B3B56"/>
    <w:rsid w:val="009B780B"/>
    <w:rsid w:val="009C3D64"/>
    <w:rsid w:val="009C4736"/>
    <w:rsid w:val="009C53F9"/>
    <w:rsid w:val="009C5777"/>
    <w:rsid w:val="009D30B8"/>
    <w:rsid w:val="009D4BEA"/>
    <w:rsid w:val="009D5EF8"/>
    <w:rsid w:val="009D6217"/>
    <w:rsid w:val="009D72C6"/>
    <w:rsid w:val="009D759A"/>
    <w:rsid w:val="009E0231"/>
    <w:rsid w:val="009E0348"/>
    <w:rsid w:val="009E0622"/>
    <w:rsid w:val="009F12E5"/>
    <w:rsid w:val="009F1C02"/>
    <w:rsid w:val="009F4051"/>
    <w:rsid w:val="009F4CE8"/>
    <w:rsid w:val="009F741E"/>
    <w:rsid w:val="00A0377D"/>
    <w:rsid w:val="00A05562"/>
    <w:rsid w:val="00A07959"/>
    <w:rsid w:val="00A12A05"/>
    <w:rsid w:val="00A14310"/>
    <w:rsid w:val="00A1509F"/>
    <w:rsid w:val="00A163A6"/>
    <w:rsid w:val="00A22DCD"/>
    <w:rsid w:val="00A2469B"/>
    <w:rsid w:val="00A25EEC"/>
    <w:rsid w:val="00A30003"/>
    <w:rsid w:val="00A3679D"/>
    <w:rsid w:val="00A4272E"/>
    <w:rsid w:val="00A438DE"/>
    <w:rsid w:val="00A55A21"/>
    <w:rsid w:val="00A66561"/>
    <w:rsid w:val="00A672CD"/>
    <w:rsid w:val="00A72E6C"/>
    <w:rsid w:val="00A74FC8"/>
    <w:rsid w:val="00A75C36"/>
    <w:rsid w:val="00A82492"/>
    <w:rsid w:val="00A84099"/>
    <w:rsid w:val="00A842D8"/>
    <w:rsid w:val="00A9124B"/>
    <w:rsid w:val="00A91EFA"/>
    <w:rsid w:val="00A9316B"/>
    <w:rsid w:val="00A95352"/>
    <w:rsid w:val="00A9787E"/>
    <w:rsid w:val="00AA398D"/>
    <w:rsid w:val="00AA3DCD"/>
    <w:rsid w:val="00AA3FE7"/>
    <w:rsid w:val="00AA7DF7"/>
    <w:rsid w:val="00AB1F2E"/>
    <w:rsid w:val="00AB3958"/>
    <w:rsid w:val="00AB49D5"/>
    <w:rsid w:val="00AB79E2"/>
    <w:rsid w:val="00AB7F7F"/>
    <w:rsid w:val="00AB7F8C"/>
    <w:rsid w:val="00AC28FB"/>
    <w:rsid w:val="00AC7AC3"/>
    <w:rsid w:val="00AD0D19"/>
    <w:rsid w:val="00AD1C50"/>
    <w:rsid w:val="00AE3E2D"/>
    <w:rsid w:val="00AE68E7"/>
    <w:rsid w:val="00AF1276"/>
    <w:rsid w:val="00AF2852"/>
    <w:rsid w:val="00B03466"/>
    <w:rsid w:val="00B03DD0"/>
    <w:rsid w:val="00B13DDC"/>
    <w:rsid w:val="00B16196"/>
    <w:rsid w:val="00B161DD"/>
    <w:rsid w:val="00B16294"/>
    <w:rsid w:val="00B17371"/>
    <w:rsid w:val="00B211F7"/>
    <w:rsid w:val="00B21258"/>
    <w:rsid w:val="00B21F23"/>
    <w:rsid w:val="00B30FE5"/>
    <w:rsid w:val="00B31A27"/>
    <w:rsid w:val="00B328B7"/>
    <w:rsid w:val="00B33F6F"/>
    <w:rsid w:val="00B42E53"/>
    <w:rsid w:val="00B46851"/>
    <w:rsid w:val="00B50A5E"/>
    <w:rsid w:val="00B51273"/>
    <w:rsid w:val="00B52C98"/>
    <w:rsid w:val="00B53BEF"/>
    <w:rsid w:val="00B565C2"/>
    <w:rsid w:val="00B56806"/>
    <w:rsid w:val="00B60506"/>
    <w:rsid w:val="00B64A9F"/>
    <w:rsid w:val="00B66EBB"/>
    <w:rsid w:val="00B713E9"/>
    <w:rsid w:val="00B73F02"/>
    <w:rsid w:val="00B77E7C"/>
    <w:rsid w:val="00B81D3D"/>
    <w:rsid w:val="00B82375"/>
    <w:rsid w:val="00B91133"/>
    <w:rsid w:val="00BA0865"/>
    <w:rsid w:val="00BA0DF0"/>
    <w:rsid w:val="00BA1D1F"/>
    <w:rsid w:val="00BA31D1"/>
    <w:rsid w:val="00BA3F9C"/>
    <w:rsid w:val="00BA5DBE"/>
    <w:rsid w:val="00BA7F58"/>
    <w:rsid w:val="00BD217F"/>
    <w:rsid w:val="00BD2208"/>
    <w:rsid w:val="00BD29EE"/>
    <w:rsid w:val="00BD4B1C"/>
    <w:rsid w:val="00BE7D99"/>
    <w:rsid w:val="00BF1750"/>
    <w:rsid w:val="00BF71E4"/>
    <w:rsid w:val="00C01347"/>
    <w:rsid w:val="00C0532E"/>
    <w:rsid w:val="00C101D4"/>
    <w:rsid w:val="00C1322E"/>
    <w:rsid w:val="00C13B67"/>
    <w:rsid w:val="00C148D8"/>
    <w:rsid w:val="00C16C5B"/>
    <w:rsid w:val="00C22992"/>
    <w:rsid w:val="00C30CBD"/>
    <w:rsid w:val="00C31296"/>
    <w:rsid w:val="00C31C44"/>
    <w:rsid w:val="00C333A2"/>
    <w:rsid w:val="00C345CF"/>
    <w:rsid w:val="00C34F96"/>
    <w:rsid w:val="00C35B4C"/>
    <w:rsid w:val="00C4208D"/>
    <w:rsid w:val="00C44C68"/>
    <w:rsid w:val="00C47B5A"/>
    <w:rsid w:val="00C47C22"/>
    <w:rsid w:val="00C5006A"/>
    <w:rsid w:val="00C518B6"/>
    <w:rsid w:val="00C51E86"/>
    <w:rsid w:val="00C5676D"/>
    <w:rsid w:val="00C57436"/>
    <w:rsid w:val="00C63EF2"/>
    <w:rsid w:val="00C65C06"/>
    <w:rsid w:val="00C66AA5"/>
    <w:rsid w:val="00C70249"/>
    <w:rsid w:val="00C766A2"/>
    <w:rsid w:val="00C76940"/>
    <w:rsid w:val="00C77AB8"/>
    <w:rsid w:val="00C80AEA"/>
    <w:rsid w:val="00C8145F"/>
    <w:rsid w:val="00C87AEE"/>
    <w:rsid w:val="00C91257"/>
    <w:rsid w:val="00C943F4"/>
    <w:rsid w:val="00CA2D24"/>
    <w:rsid w:val="00CA2E53"/>
    <w:rsid w:val="00CA2EAD"/>
    <w:rsid w:val="00CA3B44"/>
    <w:rsid w:val="00CA475B"/>
    <w:rsid w:val="00CA6E36"/>
    <w:rsid w:val="00CB0966"/>
    <w:rsid w:val="00CB0A90"/>
    <w:rsid w:val="00CB58B1"/>
    <w:rsid w:val="00CC7843"/>
    <w:rsid w:val="00CD08F2"/>
    <w:rsid w:val="00CD18D0"/>
    <w:rsid w:val="00CD1F94"/>
    <w:rsid w:val="00CD2F65"/>
    <w:rsid w:val="00CD3483"/>
    <w:rsid w:val="00CD4FDD"/>
    <w:rsid w:val="00CD5837"/>
    <w:rsid w:val="00CE1D10"/>
    <w:rsid w:val="00CE2C4D"/>
    <w:rsid w:val="00CE2F75"/>
    <w:rsid w:val="00CE3B1A"/>
    <w:rsid w:val="00CE5164"/>
    <w:rsid w:val="00CE6D97"/>
    <w:rsid w:val="00CF0607"/>
    <w:rsid w:val="00CF13A4"/>
    <w:rsid w:val="00CF19DC"/>
    <w:rsid w:val="00CF2BA1"/>
    <w:rsid w:val="00CF71A7"/>
    <w:rsid w:val="00D05CCC"/>
    <w:rsid w:val="00D0779D"/>
    <w:rsid w:val="00D12917"/>
    <w:rsid w:val="00D16156"/>
    <w:rsid w:val="00D204C9"/>
    <w:rsid w:val="00D231DC"/>
    <w:rsid w:val="00D2730D"/>
    <w:rsid w:val="00D31AAA"/>
    <w:rsid w:val="00D32F44"/>
    <w:rsid w:val="00D33A05"/>
    <w:rsid w:val="00D349EC"/>
    <w:rsid w:val="00D35389"/>
    <w:rsid w:val="00D41C8F"/>
    <w:rsid w:val="00D41D31"/>
    <w:rsid w:val="00D43EF8"/>
    <w:rsid w:val="00D454BB"/>
    <w:rsid w:val="00D47F11"/>
    <w:rsid w:val="00D513C2"/>
    <w:rsid w:val="00D55387"/>
    <w:rsid w:val="00D55A4D"/>
    <w:rsid w:val="00D55C60"/>
    <w:rsid w:val="00D56C37"/>
    <w:rsid w:val="00D57445"/>
    <w:rsid w:val="00D6403E"/>
    <w:rsid w:val="00D643A8"/>
    <w:rsid w:val="00D65338"/>
    <w:rsid w:val="00D66723"/>
    <w:rsid w:val="00D701E6"/>
    <w:rsid w:val="00D705CC"/>
    <w:rsid w:val="00D70D59"/>
    <w:rsid w:val="00D81E5E"/>
    <w:rsid w:val="00D82862"/>
    <w:rsid w:val="00D84740"/>
    <w:rsid w:val="00D856B1"/>
    <w:rsid w:val="00D86229"/>
    <w:rsid w:val="00D902FB"/>
    <w:rsid w:val="00D91150"/>
    <w:rsid w:val="00D960B4"/>
    <w:rsid w:val="00D967F4"/>
    <w:rsid w:val="00DA3975"/>
    <w:rsid w:val="00DA7F66"/>
    <w:rsid w:val="00DB6A4B"/>
    <w:rsid w:val="00DB6DBD"/>
    <w:rsid w:val="00DB7B7E"/>
    <w:rsid w:val="00DC1CBE"/>
    <w:rsid w:val="00DC342C"/>
    <w:rsid w:val="00DC6852"/>
    <w:rsid w:val="00DC6D1B"/>
    <w:rsid w:val="00DC7360"/>
    <w:rsid w:val="00DD7324"/>
    <w:rsid w:val="00DE10C2"/>
    <w:rsid w:val="00DE32BE"/>
    <w:rsid w:val="00DE56AF"/>
    <w:rsid w:val="00DF3493"/>
    <w:rsid w:val="00DF3BE4"/>
    <w:rsid w:val="00E02CCF"/>
    <w:rsid w:val="00E03E49"/>
    <w:rsid w:val="00E040C3"/>
    <w:rsid w:val="00E05C11"/>
    <w:rsid w:val="00E072A8"/>
    <w:rsid w:val="00E13AAC"/>
    <w:rsid w:val="00E14BD9"/>
    <w:rsid w:val="00E2108D"/>
    <w:rsid w:val="00E2692E"/>
    <w:rsid w:val="00E27302"/>
    <w:rsid w:val="00E31BDA"/>
    <w:rsid w:val="00E3273D"/>
    <w:rsid w:val="00E32949"/>
    <w:rsid w:val="00E3403A"/>
    <w:rsid w:val="00E4501F"/>
    <w:rsid w:val="00E46B96"/>
    <w:rsid w:val="00E5006D"/>
    <w:rsid w:val="00E60213"/>
    <w:rsid w:val="00E6178F"/>
    <w:rsid w:val="00E61B8F"/>
    <w:rsid w:val="00E6224E"/>
    <w:rsid w:val="00E626EA"/>
    <w:rsid w:val="00E6300B"/>
    <w:rsid w:val="00E63D73"/>
    <w:rsid w:val="00E6675A"/>
    <w:rsid w:val="00E70CF7"/>
    <w:rsid w:val="00E72AF5"/>
    <w:rsid w:val="00E73ABD"/>
    <w:rsid w:val="00E740C7"/>
    <w:rsid w:val="00E77BD5"/>
    <w:rsid w:val="00E807B0"/>
    <w:rsid w:val="00E9023A"/>
    <w:rsid w:val="00E9706C"/>
    <w:rsid w:val="00E97DB5"/>
    <w:rsid w:val="00EA04C2"/>
    <w:rsid w:val="00EA15C2"/>
    <w:rsid w:val="00EA2DF1"/>
    <w:rsid w:val="00EA3DC0"/>
    <w:rsid w:val="00EA415F"/>
    <w:rsid w:val="00EA7EDB"/>
    <w:rsid w:val="00EB1BE1"/>
    <w:rsid w:val="00EB2F35"/>
    <w:rsid w:val="00EB5292"/>
    <w:rsid w:val="00EB63CE"/>
    <w:rsid w:val="00EB7ED2"/>
    <w:rsid w:val="00EC00FE"/>
    <w:rsid w:val="00EC2E9F"/>
    <w:rsid w:val="00EC3D48"/>
    <w:rsid w:val="00EC4C58"/>
    <w:rsid w:val="00EC6742"/>
    <w:rsid w:val="00EC688E"/>
    <w:rsid w:val="00ED0D95"/>
    <w:rsid w:val="00ED7981"/>
    <w:rsid w:val="00EE105D"/>
    <w:rsid w:val="00EE2FFF"/>
    <w:rsid w:val="00EE6A20"/>
    <w:rsid w:val="00EF0466"/>
    <w:rsid w:val="00EF05C8"/>
    <w:rsid w:val="00EF0BA6"/>
    <w:rsid w:val="00EF18FB"/>
    <w:rsid w:val="00EF1E75"/>
    <w:rsid w:val="00EF36E7"/>
    <w:rsid w:val="00EF64CB"/>
    <w:rsid w:val="00F02E96"/>
    <w:rsid w:val="00F11DFA"/>
    <w:rsid w:val="00F13B9C"/>
    <w:rsid w:val="00F1708F"/>
    <w:rsid w:val="00F17095"/>
    <w:rsid w:val="00F2056E"/>
    <w:rsid w:val="00F21464"/>
    <w:rsid w:val="00F24525"/>
    <w:rsid w:val="00F328F1"/>
    <w:rsid w:val="00F32A7A"/>
    <w:rsid w:val="00F32B9F"/>
    <w:rsid w:val="00F35D34"/>
    <w:rsid w:val="00F37AA9"/>
    <w:rsid w:val="00F4085E"/>
    <w:rsid w:val="00F4112C"/>
    <w:rsid w:val="00F4127D"/>
    <w:rsid w:val="00F44F29"/>
    <w:rsid w:val="00F46159"/>
    <w:rsid w:val="00F511B2"/>
    <w:rsid w:val="00F512EE"/>
    <w:rsid w:val="00F51BE7"/>
    <w:rsid w:val="00F523E9"/>
    <w:rsid w:val="00F528B2"/>
    <w:rsid w:val="00F54413"/>
    <w:rsid w:val="00F56D06"/>
    <w:rsid w:val="00F57877"/>
    <w:rsid w:val="00F61311"/>
    <w:rsid w:val="00F61763"/>
    <w:rsid w:val="00F62EBA"/>
    <w:rsid w:val="00F66365"/>
    <w:rsid w:val="00F66B51"/>
    <w:rsid w:val="00F67F47"/>
    <w:rsid w:val="00F730A8"/>
    <w:rsid w:val="00F74223"/>
    <w:rsid w:val="00F80B0A"/>
    <w:rsid w:val="00F80E65"/>
    <w:rsid w:val="00F81071"/>
    <w:rsid w:val="00F819F6"/>
    <w:rsid w:val="00F825B2"/>
    <w:rsid w:val="00F82A02"/>
    <w:rsid w:val="00F82B03"/>
    <w:rsid w:val="00F9018A"/>
    <w:rsid w:val="00F93AEF"/>
    <w:rsid w:val="00F95646"/>
    <w:rsid w:val="00F975D2"/>
    <w:rsid w:val="00FA005A"/>
    <w:rsid w:val="00FA2D18"/>
    <w:rsid w:val="00FA3914"/>
    <w:rsid w:val="00FA72FE"/>
    <w:rsid w:val="00FB160B"/>
    <w:rsid w:val="00FB1E72"/>
    <w:rsid w:val="00FB51DD"/>
    <w:rsid w:val="00FB53D4"/>
    <w:rsid w:val="00FC4577"/>
    <w:rsid w:val="00FC6AB0"/>
    <w:rsid w:val="00FC6C18"/>
    <w:rsid w:val="00FD00E6"/>
    <w:rsid w:val="00FD0DEE"/>
    <w:rsid w:val="00FD3E40"/>
    <w:rsid w:val="00FD601F"/>
    <w:rsid w:val="00FD7FC9"/>
    <w:rsid w:val="00FE0533"/>
    <w:rsid w:val="00FE4948"/>
    <w:rsid w:val="00FF2EC9"/>
    <w:rsid w:val="00FF4A46"/>
    <w:rsid w:val="00FF4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fillcolor="none [3212]" strokecolor="none [3213]">
      <v:fill color="none [3212]"/>
      <v:stroke color="none [3213]" weight=".25pt"/>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3A"/>
    <w:pPr>
      <w:spacing w:after="0" w:line="240" w:lineRule="auto"/>
    </w:pPr>
    <w:rPr>
      <w:rFonts w:ascii="Arial" w:hAnsi="Arial" w:cs="Arial"/>
    </w:rPr>
  </w:style>
  <w:style w:type="paragraph" w:styleId="Heading1">
    <w:name w:val="heading 1"/>
    <w:basedOn w:val="Normal"/>
    <w:link w:val="Heading1Char"/>
    <w:uiPriority w:val="9"/>
    <w:qFormat/>
    <w:rsid w:val="004724FB"/>
    <w:pPr>
      <w:spacing w:before="100" w:beforeAutospacing="1" w:after="100" w:afterAutospacing="1"/>
      <w:outlineLvl w:val="0"/>
    </w:pPr>
    <w:rPr>
      <w:rFonts w:eastAsia="Times New Roman"/>
      <w:b/>
      <w:bCs/>
      <w:color w:val="003399"/>
      <w:kern w:val="36"/>
      <w:sz w:val="24"/>
      <w:szCs w:val="24"/>
      <w:lang w:val="en-GB" w:eastAsia="en-GB"/>
    </w:rPr>
  </w:style>
  <w:style w:type="paragraph" w:styleId="Heading2">
    <w:name w:val="heading 2"/>
    <w:basedOn w:val="Normal"/>
    <w:link w:val="Heading2Char"/>
    <w:uiPriority w:val="9"/>
    <w:qFormat/>
    <w:rsid w:val="004724FB"/>
    <w:pPr>
      <w:spacing w:before="100" w:beforeAutospacing="1" w:after="100" w:afterAutospacing="1"/>
      <w:outlineLvl w:val="1"/>
    </w:pPr>
    <w:rPr>
      <w:rFonts w:eastAsia="Times New Roman"/>
      <w:b/>
      <w:bCs/>
      <w:color w:val="6699CC"/>
      <w:sz w:val="21"/>
      <w:szCs w:val="21"/>
      <w:lang w:val="en-GB" w:eastAsia="en-GB"/>
    </w:rPr>
  </w:style>
  <w:style w:type="paragraph" w:styleId="Heading3">
    <w:name w:val="heading 3"/>
    <w:basedOn w:val="Normal"/>
    <w:next w:val="Normal"/>
    <w:link w:val="Heading3Char"/>
    <w:uiPriority w:val="9"/>
    <w:unhideWhenUsed/>
    <w:qFormat/>
    <w:rsid w:val="00F2056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10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691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4FB"/>
    <w:rPr>
      <w:rFonts w:ascii="Arial" w:eastAsia="Times New Roman" w:hAnsi="Arial" w:cs="Arial"/>
      <w:b/>
      <w:bCs/>
      <w:color w:val="003399"/>
      <w:kern w:val="36"/>
      <w:sz w:val="24"/>
      <w:szCs w:val="24"/>
      <w:lang w:val="en-GB" w:eastAsia="en-GB"/>
    </w:rPr>
  </w:style>
  <w:style w:type="character" w:customStyle="1" w:styleId="Heading2Char">
    <w:name w:val="Heading 2 Char"/>
    <w:basedOn w:val="DefaultParagraphFont"/>
    <w:link w:val="Heading2"/>
    <w:uiPriority w:val="9"/>
    <w:rsid w:val="004724FB"/>
    <w:rPr>
      <w:rFonts w:ascii="Arial" w:eastAsia="Times New Roman" w:hAnsi="Arial" w:cs="Arial"/>
      <w:b/>
      <w:bCs/>
      <w:color w:val="6699CC"/>
      <w:sz w:val="21"/>
      <w:szCs w:val="21"/>
      <w:lang w:val="en-GB" w:eastAsia="en-GB"/>
    </w:rPr>
  </w:style>
  <w:style w:type="character" w:customStyle="1" w:styleId="Heading3Char">
    <w:name w:val="Heading 3 Char"/>
    <w:basedOn w:val="DefaultParagraphFont"/>
    <w:link w:val="Heading3"/>
    <w:uiPriority w:val="9"/>
    <w:rsid w:val="00F205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10C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5691C"/>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1713A"/>
    <w:pPr>
      <w:ind w:left="720"/>
      <w:contextualSpacing/>
    </w:pPr>
  </w:style>
  <w:style w:type="paragraph" w:customStyle="1" w:styleId="Default">
    <w:name w:val="Default"/>
    <w:rsid w:val="0091713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1713A"/>
    <w:pPr>
      <w:tabs>
        <w:tab w:val="center" w:pos="4513"/>
        <w:tab w:val="right" w:pos="9026"/>
      </w:tabs>
    </w:pPr>
  </w:style>
  <w:style w:type="character" w:customStyle="1" w:styleId="HeaderChar">
    <w:name w:val="Header Char"/>
    <w:basedOn w:val="DefaultParagraphFont"/>
    <w:link w:val="Header"/>
    <w:uiPriority w:val="99"/>
    <w:rsid w:val="0091713A"/>
    <w:rPr>
      <w:rFonts w:ascii="Arial" w:hAnsi="Arial" w:cs="Arial"/>
    </w:rPr>
  </w:style>
  <w:style w:type="paragraph" w:styleId="Footer">
    <w:name w:val="footer"/>
    <w:basedOn w:val="Normal"/>
    <w:link w:val="FooterChar"/>
    <w:uiPriority w:val="99"/>
    <w:unhideWhenUsed/>
    <w:rsid w:val="0091713A"/>
    <w:pPr>
      <w:tabs>
        <w:tab w:val="center" w:pos="4513"/>
        <w:tab w:val="right" w:pos="9026"/>
      </w:tabs>
    </w:pPr>
  </w:style>
  <w:style w:type="character" w:customStyle="1" w:styleId="FooterChar">
    <w:name w:val="Footer Char"/>
    <w:basedOn w:val="DefaultParagraphFont"/>
    <w:link w:val="Footer"/>
    <w:uiPriority w:val="99"/>
    <w:rsid w:val="0091713A"/>
    <w:rPr>
      <w:rFonts w:ascii="Arial" w:hAnsi="Arial" w:cs="Arial"/>
    </w:rPr>
  </w:style>
  <w:style w:type="table" w:styleId="TableGrid">
    <w:name w:val="Table Grid"/>
    <w:basedOn w:val="TableNormal"/>
    <w:uiPriority w:val="59"/>
    <w:rsid w:val="00281278"/>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1278"/>
    <w:rPr>
      <w:rFonts w:ascii="Tahoma" w:hAnsi="Tahoma" w:cs="Tahoma"/>
      <w:sz w:val="16"/>
      <w:szCs w:val="16"/>
    </w:rPr>
  </w:style>
  <w:style w:type="character" w:customStyle="1" w:styleId="BalloonTextChar">
    <w:name w:val="Balloon Text Char"/>
    <w:basedOn w:val="DefaultParagraphFont"/>
    <w:link w:val="BalloonText"/>
    <w:uiPriority w:val="99"/>
    <w:semiHidden/>
    <w:rsid w:val="00281278"/>
    <w:rPr>
      <w:rFonts w:ascii="Tahoma" w:hAnsi="Tahoma" w:cs="Tahoma"/>
      <w:sz w:val="16"/>
      <w:szCs w:val="16"/>
    </w:rPr>
  </w:style>
  <w:style w:type="paragraph" w:styleId="FootnoteText">
    <w:name w:val="footnote text"/>
    <w:basedOn w:val="Normal"/>
    <w:link w:val="FootnoteTextChar"/>
    <w:uiPriority w:val="99"/>
    <w:semiHidden/>
    <w:unhideWhenUsed/>
    <w:rsid w:val="00584890"/>
    <w:rPr>
      <w:sz w:val="20"/>
      <w:szCs w:val="20"/>
    </w:rPr>
  </w:style>
  <w:style w:type="character" w:customStyle="1" w:styleId="FootnoteTextChar">
    <w:name w:val="Footnote Text Char"/>
    <w:basedOn w:val="DefaultParagraphFont"/>
    <w:link w:val="FootnoteText"/>
    <w:uiPriority w:val="99"/>
    <w:semiHidden/>
    <w:rsid w:val="00584890"/>
    <w:rPr>
      <w:rFonts w:ascii="Arial" w:hAnsi="Arial" w:cs="Arial"/>
      <w:sz w:val="20"/>
      <w:szCs w:val="20"/>
    </w:rPr>
  </w:style>
  <w:style w:type="character" w:styleId="FootnoteReference">
    <w:name w:val="footnote reference"/>
    <w:basedOn w:val="DefaultParagraphFont"/>
    <w:uiPriority w:val="99"/>
    <w:semiHidden/>
    <w:unhideWhenUsed/>
    <w:rsid w:val="00584890"/>
    <w:rPr>
      <w:vertAlign w:val="superscript"/>
    </w:rPr>
  </w:style>
  <w:style w:type="character" w:styleId="Hyperlink">
    <w:name w:val="Hyperlink"/>
    <w:basedOn w:val="DefaultParagraphFont"/>
    <w:uiPriority w:val="99"/>
    <w:unhideWhenUsed/>
    <w:rsid w:val="005717CA"/>
    <w:rPr>
      <w:color w:val="0000FF" w:themeColor="hyperlink"/>
      <w:u w:val="single"/>
    </w:rPr>
  </w:style>
  <w:style w:type="paragraph" w:styleId="NormalWeb">
    <w:name w:val="Normal (Web)"/>
    <w:basedOn w:val="Normal"/>
    <w:uiPriority w:val="99"/>
    <w:unhideWhenUsed/>
    <w:rsid w:val="008658A5"/>
    <w:pPr>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658A5"/>
    <w:rPr>
      <w:b/>
      <w:bCs/>
    </w:rPr>
  </w:style>
  <w:style w:type="character" w:styleId="Emphasis">
    <w:name w:val="Emphasis"/>
    <w:basedOn w:val="DefaultParagraphFont"/>
    <w:uiPriority w:val="20"/>
    <w:qFormat/>
    <w:rsid w:val="004724FB"/>
    <w:rPr>
      <w:i/>
      <w:iCs/>
    </w:rPr>
  </w:style>
  <w:style w:type="paragraph" w:customStyle="1" w:styleId="Level1">
    <w:name w:val="Level 1"/>
    <w:basedOn w:val="Normal"/>
    <w:rsid w:val="001B3EFB"/>
    <w:pPr>
      <w:widowControl w:val="0"/>
      <w:spacing w:before="60" w:after="60"/>
      <w:ind w:left="2160" w:hanging="720"/>
    </w:pPr>
    <w:rPr>
      <w:rFonts w:eastAsia="Times New Roman" w:cs="Times New Roman"/>
      <w:snapToGrid w:val="0"/>
      <w:sz w:val="24"/>
      <w:szCs w:val="20"/>
      <w:lang w:val="en-US"/>
    </w:rPr>
  </w:style>
  <w:style w:type="paragraph" w:styleId="z-TopofForm">
    <w:name w:val="HTML Top of Form"/>
    <w:basedOn w:val="Normal"/>
    <w:next w:val="Normal"/>
    <w:link w:val="z-TopofFormChar"/>
    <w:hidden/>
    <w:uiPriority w:val="99"/>
    <w:semiHidden/>
    <w:unhideWhenUsed/>
    <w:rsid w:val="00DE10C2"/>
    <w:pPr>
      <w:pBdr>
        <w:bottom w:val="single" w:sz="6" w:space="1" w:color="auto"/>
      </w:pBdr>
      <w:jc w:val="center"/>
    </w:pPr>
    <w:rPr>
      <w:rFonts w:eastAsia="Times New Roman"/>
      <w:vanish/>
      <w:sz w:val="16"/>
      <w:szCs w:val="16"/>
      <w:lang w:val="en-GB" w:eastAsia="en-GB"/>
    </w:rPr>
  </w:style>
  <w:style w:type="character" w:customStyle="1" w:styleId="z-TopofFormChar">
    <w:name w:val="z-Top of Form Char"/>
    <w:basedOn w:val="DefaultParagraphFont"/>
    <w:link w:val="z-TopofForm"/>
    <w:uiPriority w:val="99"/>
    <w:semiHidden/>
    <w:rsid w:val="00DE10C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DE10C2"/>
    <w:pPr>
      <w:pBdr>
        <w:top w:val="single" w:sz="6" w:space="1" w:color="auto"/>
      </w:pBdr>
      <w:jc w:val="center"/>
    </w:pPr>
    <w:rPr>
      <w:rFonts w:eastAsia="Times New Roman"/>
      <w:vanish/>
      <w:sz w:val="16"/>
      <w:szCs w:val="16"/>
      <w:lang w:val="en-GB" w:eastAsia="en-GB"/>
    </w:rPr>
  </w:style>
  <w:style w:type="character" w:customStyle="1" w:styleId="z-BottomofFormChar">
    <w:name w:val="z-Bottom of Form Char"/>
    <w:basedOn w:val="DefaultParagraphFont"/>
    <w:link w:val="z-BottomofForm"/>
    <w:uiPriority w:val="99"/>
    <w:semiHidden/>
    <w:rsid w:val="00DE10C2"/>
    <w:rPr>
      <w:rFonts w:ascii="Arial" w:eastAsia="Times New Roman" w:hAnsi="Arial" w:cs="Arial"/>
      <w:vanish/>
      <w:sz w:val="16"/>
      <w:szCs w:val="16"/>
      <w:lang w:val="en-GB" w:eastAsia="en-GB"/>
    </w:rPr>
  </w:style>
  <w:style w:type="character" w:customStyle="1" w:styleId="structural-label">
    <w:name w:val="structural-label"/>
    <w:basedOn w:val="DefaultParagraphFont"/>
    <w:rsid w:val="00DE1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3A"/>
    <w:pPr>
      <w:spacing w:after="0" w:line="240" w:lineRule="auto"/>
    </w:pPr>
    <w:rPr>
      <w:rFonts w:ascii="Arial" w:hAnsi="Arial" w:cs="Arial"/>
    </w:rPr>
  </w:style>
  <w:style w:type="paragraph" w:styleId="Heading1">
    <w:name w:val="heading 1"/>
    <w:basedOn w:val="Normal"/>
    <w:link w:val="Heading1Char"/>
    <w:uiPriority w:val="9"/>
    <w:qFormat/>
    <w:rsid w:val="004724FB"/>
    <w:pPr>
      <w:spacing w:before="100" w:beforeAutospacing="1" w:after="100" w:afterAutospacing="1"/>
      <w:outlineLvl w:val="0"/>
    </w:pPr>
    <w:rPr>
      <w:rFonts w:eastAsia="Times New Roman"/>
      <w:b/>
      <w:bCs/>
      <w:color w:val="003399"/>
      <w:kern w:val="36"/>
      <w:sz w:val="24"/>
      <w:szCs w:val="24"/>
      <w:lang w:val="en-GB" w:eastAsia="en-GB"/>
    </w:rPr>
  </w:style>
  <w:style w:type="paragraph" w:styleId="Heading2">
    <w:name w:val="heading 2"/>
    <w:basedOn w:val="Normal"/>
    <w:link w:val="Heading2Char"/>
    <w:uiPriority w:val="9"/>
    <w:qFormat/>
    <w:rsid w:val="004724FB"/>
    <w:pPr>
      <w:spacing w:before="100" w:beforeAutospacing="1" w:after="100" w:afterAutospacing="1"/>
      <w:outlineLvl w:val="1"/>
    </w:pPr>
    <w:rPr>
      <w:rFonts w:eastAsia="Times New Roman"/>
      <w:b/>
      <w:bCs/>
      <w:color w:val="6699CC"/>
      <w:sz w:val="21"/>
      <w:szCs w:val="21"/>
      <w:lang w:val="en-GB" w:eastAsia="en-GB"/>
    </w:rPr>
  </w:style>
  <w:style w:type="paragraph" w:styleId="Heading3">
    <w:name w:val="heading 3"/>
    <w:basedOn w:val="Normal"/>
    <w:next w:val="Normal"/>
    <w:link w:val="Heading3Char"/>
    <w:uiPriority w:val="9"/>
    <w:unhideWhenUsed/>
    <w:qFormat/>
    <w:rsid w:val="00F2056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10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691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4FB"/>
    <w:rPr>
      <w:rFonts w:ascii="Arial" w:eastAsia="Times New Roman" w:hAnsi="Arial" w:cs="Arial"/>
      <w:b/>
      <w:bCs/>
      <w:color w:val="003399"/>
      <w:kern w:val="36"/>
      <w:sz w:val="24"/>
      <w:szCs w:val="24"/>
      <w:lang w:val="en-GB" w:eastAsia="en-GB"/>
    </w:rPr>
  </w:style>
  <w:style w:type="character" w:customStyle="1" w:styleId="Heading2Char">
    <w:name w:val="Heading 2 Char"/>
    <w:basedOn w:val="DefaultParagraphFont"/>
    <w:link w:val="Heading2"/>
    <w:uiPriority w:val="9"/>
    <w:rsid w:val="004724FB"/>
    <w:rPr>
      <w:rFonts w:ascii="Arial" w:eastAsia="Times New Roman" w:hAnsi="Arial" w:cs="Arial"/>
      <w:b/>
      <w:bCs/>
      <w:color w:val="6699CC"/>
      <w:sz w:val="21"/>
      <w:szCs w:val="21"/>
      <w:lang w:val="en-GB" w:eastAsia="en-GB"/>
    </w:rPr>
  </w:style>
  <w:style w:type="character" w:customStyle="1" w:styleId="Heading3Char">
    <w:name w:val="Heading 3 Char"/>
    <w:basedOn w:val="DefaultParagraphFont"/>
    <w:link w:val="Heading3"/>
    <w:uiPriority w:val="9"/>
    <w:rsid w:val="00F205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10C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5691C"/>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1713A"/>
    <w:pPr>
      <w:ind w:left="720"/>
      <w:contextualSpacing/>
    </w:pPr>
  </w:style>
  <w:style w:type="paragraph" w:customStyle="1" w:styleId="Default">
    <w:name w:val="Default"/>
    <w:rsid w:val="0091713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1713A"/>
    <w:pPr>
      <w:tabs>
        <w:tab w:val="center" w:pos="4513"/>
        <w:tab w:val="right" w:pos="9026"/>
      </w:tabs>
    </w:pPr>
  </w:style>
  <w:style w:type="character" w:customStyle="1" w:styleId="HeaderChar">
    <w:name w:val="Header Char"/>
    <w:basedOn w:val="DefaultParagraphFont"/>
    <w:link w:val="Header"/>
    <w:uiPriority w:val="99"/>
    <w:rsid w:val="0091713A"/>
    <w:rPr>
      <w:rFonts w:ascii="Arial" w:hAnsi="Arial" w:cs="Arial"/>
    </w:rPr>
  </w:style>
  <w:style w:type="paragraph" w:styleId="Footer">
    <w:name w:val="footer"/>
    <w:basedOn w:val="Normal"/>
    <w:link w:val="FooterChar"/>
    <w:uiPriority w:val="99"/>
    <w:unhideWhenUsed/>
    <w:rsid w:val="0091713A"/>
    <w:pPr>
      <w:tabs>
        <w:tab w:val="center" w:pos="4513"/>
        <w:tab w:val="right" w:pos="9026"/>
      </w:tabs>
    </w:pPr>
  </w:style>
  <w:style w:type="character" w:customStyle="1" w:styleId="FooterChar">
    <w:name w:val="Footer Char"/>
    <w:basedOn w:val="DefaultParagraphFont"/>
    <w:link w:val="Footer"/>
    <w:uiPriority w:val="99"/>
    <w:rsid w:val="0091713A"/>
    <w:rPr>
      <w:rFonts w:ascii="Arial" w:hAnsi="Arial" w:cs="Arial"/>
    </w:rPr>
  </w:style>
  <w:style w:type="table" w:styleId="TableGrid">
    <w:name w:val="Table Grid"/>
    <w:basedOn w:val="TableNormal"/>
    <w:uiPriority w:val="59"/>
    <w:rsid w:val="00281278"/>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1278"/>
    <w:rPr>
      <w:rFonts w:ascii="Tahoma" w:hAnsi="Tahoma" w:cs="Tahoma"/>
      <w:sz w:val="16"/>
      <w:szCs w:val="16"/>
    </w:rPr>
  </w:style>
  <w:style w:type="character" w:customStyle="1" w:styleId="BalloonTextChar">
    <w:name w:val="Balloon Text Char"/>
    <w:basedOn w:val="DefaultParagraphFont"/>
    <w:link w:val="BalloonText"/>
    <w:uiPriority w:val="99"/>
    <w:semiHidden/>
    <w:rsid w:val="00281278"/>
    <w:rPr>
      <w:rFonts w:ascii="Tahoma" w:hAnsi="Tahoma" w:cs="Tahoma"/>
      <w:sz w:val="16"/>
      <w:szCs w:val="16"/>
    </w:rPr>
  </w:style>
  <w:style w:type="paragraph" w:styleId="FootnoteText">
    <w:name w:val="footnote text"/>
    <w:basedOn w:val="Normal"/>
    <w:link w:val="FootnoteTextChar"/>
    <w:uiPriority w:val="99"/>
    <w:semiHidden/>
    <w:unhideWhenUsed/>
    <w:rsid w:val="00584890"/>
    <w:rPr>
      <w:sz w:val="20"/>
      <w:szCs w:val="20"/>
    </w:rPr>
  </w:style>
  <w:style w:type="character" w:customStyle="1" w:styleId="FootnoteTextChar">
    <w:name w:val="Footnote Text Char"/>
    <w:basedOn w:val="DefaultParagraphFont"/>
    <w:link w:val="FootnoteText"/>
    <w:uiPriority w:val="99"/>
    <w:semiHidden/>
    <w:rsid w:val="00584890"/>
    <w:rPr>
      <w:rFonts w:ascii="Arial" w:hAnsi="Arial" w:cs="Arial"/>
      <w:sz w:val="20"/>
      <w:szCs w:val="20"/>
    </w:rPr>
  </w:style>
  <w:style w:type="character" w:styleId="FootnoteReference">
    <w:name w:val="footnote reference"/>
    <w:basedOn w:val="DefaultParagraphFont"/>
    <w:uiPriority w:val="99"/>
    <w:semiHidden/>
    <w:unhideWhenUsed/>
    <w:rsid w:val="00584890"/>
    <w:rPr>
      <w:vertAlign w:val="superscript"/>
    </w:rPr>
  </w:style>
  <w:style w:type="character" w:styleId="Hyperlink">
    <w:name w:val="Hyperlink"/>
    <w:basedOn w:val="DefaultParagraphFont"/>
    <w:uiPriority w:val="99"/>
    <w:unhideWhenUsed/>
    <w:rsid w:val="005717CA"/>
    <w:rPr>
      <w:color w:val="0000FF" w:themeColor="hyperlink"/>
      <w:u w:val="single"/>
    </w:rPr>
  </w:style>
  <w:style w:type="paragraph" w:styleId="NormalWeb">
    <w:name w:val="Normal (Web)"/>
    <w:basedOn w:val="Normal"/>
    <w:uiPriority w:val="99"/>
    <w:unhideWhenUsed/>
    <w:rsid w:val="008658A5"/>
    <w:pPr>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658A5"/>
    <w:rPr>
      <w:b/>
      <w:bCs/>
    </w:rPr>
  </w:style>
  <w:style w:type="character" w:styleId="Emphasis">
    <w:name w:val="Emphasis"/>
    <w:basedOn w:val="DefaultParagraphFont"/>
    <w:uiPriority w:val="20"/>
    <w:qFormat/>
    <w:rsid w:val="004724FB"/>
    <w:rPr>
      <w:i/>
      <w:iCs/>
    </w:rPr>
  </w:style>
  <w:style w:type="paragraph" w:customStyle="1" w:styleId="Level1">
    <w:name w:val="Level 1"/>
    <w:basedOn w:val="Normal"/>
    <w:rsid w:val="001B3EFB"/>
    <w:pPr>
      <w:widowControl w:val="0"/>
      <w:spacing w:before="60" w:after="60"/>
      <w:ind w:left="2160" w:hanging="720"/>
    </w:pPr>
    <w:rPr>
      <w:rFonts w:eastAsia="Times New Roman" w:cs="Times New Roman"/>
      <w:snapToGrid w:val="0"/>
      <w:sz w:val="24"/>
      <w:szCs w:val="20"/>
      <w:lang w:val="en-US"/>
    </w:rPr>
  </w:style>
  <w:style w:type="paragraph" w:styleId="z-TopofForm">
    <w:name w:val="HTML Top of Form"/>
    <w:basedOn w:val="Normal"/>
    <w:next w:val="Normal"/>
    <w:link w:val="z-TopofFormChar"/>
    <w:hidden/>
    <w:uiPriority w:val="99"/>
    <w:semiHidden/>
    <w:unhideWhenUsed/>
    <w:rsid w:val="00DE10C2"/>
    <w:pPr>
      <w:pBdr>
        <w:bottom w:val="single" w:sz="6" w:space="1" w:color="auto"/>
      </w:pBdr>
      <w:jc w:val="center"/>
    </w:pPr>
    <w:rPr>
      <w:rFonts w:eastAsia="Times New Roman"/>
      <w:vanish/>
      <w:sz w:val="16"/>
      <w:szCs w:val="16"/>
      <w:lang w:val="en-GB" w:eastAsia="en-GB"/>
    </w:rPr>
  </w:style>
  <w:style w:type="character" w:customStyle="1" w:styleId="z-TopofFormChar">
    <w:name w:val="z-Top of Form Char"/>
    <w:basedOn w:val="DefaultParagraphFont"/>
    <w:link w:val="z-TopofForm"/>
    <w:uiPriority w:val="99"/>
    <w:semiHidden/>
    <w:rsid w:val="00DE10C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DE10C2"/>
    <w:pPr>
      <w:pBdr>
        <w:top w:val="single" w:sz="6" w:space="1" w:color="auto"/>
      </w:pBdr>
      <w:jc w:val="center"/>
    </w:pPr>
    <w:rPr>
      <w:rFonts w:eastAsia="Times New Roman"/>
      <w:vanish/>
      <w:sz w:val="16"/>
      <w:szCs w:val="16"/>
      <w:lang w:val="en-GB" w:eastAsia="en-GB"/>
    </w:rPr>
  </w:style>
  <w:style w:type="character" w:customStyle="1" w:styleId="z-BottomofFormChar">
    <w:name w:val="z-Bottom of Form Char"/>
    <w:basedOn w:val="DefaultParagraphFont"/>
    <w:link w:val="z-BottomofForm"/>
    <w:uiPriority w:val="99"/>
    <w:semiHidden/>
    <w:rsid w:val="00DE10C2"/>
    <w:rPr>
      <w:rFonts w:ascii="Arial" w:eastAsia="Times New Roman" w:hAnsi="Arial" w:cs="Arial"/>
      <w:vanish/>
      <w:sz w:val="16"/>
      <w:szCs w:val="16"/>
      <w:lang w:val="en-GB" w:eastAsia="en-GB"/>
    </w:rPr>
  </w:style>
  <w:style w:type="character" w:customStyle="1" w:styleId="structural-label">
    <w:name w:val="structural-label"/>
    <w:basedOn w:val="DefaultParagraphFont"/>
    <w:rsid w:val="00DE1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91920">
      <w:bodyDiv w:val="1"/>
      <w:marLeft w:val="0"/>
      <w:marRight w:val="0"/>
      <w:marTop w:val="0"/>
      <w:marBottom w:val="0"/>
      <w:divBdr>
        <w:top w:val="none" w:sz="0" w:space="0" w:color="auto"/>
        <w:left w:val="none" w:sz="0" w:space="0" w:color="auto"/>
        <w:bottom w:val="none" w:sz="0" w:space="0" w:color="auto"/>
        <w:right w:val="none" w:sz="0" w:space="0" w:color="auto"/>
      </w:divBdr>
      <w:divsChild>
        <w:div w:id="1513832453">
          <w:marLeft w:val="0"/>
          <w:marRight w:val="0"/>
          <w:marTop w:val="0"/>
          <w:marBottom w:val="0"/>
          <w:divBdr>
            <w:top w:val="none" w:sz="0" w:space="0" w:color="auto"/>
            <w:left w:val="none" w:sz="0" w:space="0" w:color="auto"/>
            <w:bottom w:val="none" w:sz="0" w:space="0" w:color="auto"/>
            <w:right w:val="none" w:sz="0" w:space="0" w:color="auto"/>
          </w:divBdr>
          <w:divsChild>
            <w:div w:id="841551601">
              <w:marLeft w:val="0"/>
              <w:marRight w:val="0"/>
              <w:marTop w:val="0"/>
              <w:marBottom w:val="0"/>
              <w:divBdr>
                <w:top w:val="none" w:sz="0" w:space="0" w:color="auto"/>
                <w:left w:val="none" w:sz="0" w:space="0" w:color="auto"/>
                <w:bottom w:val="none" w:sz="0" w:space="0" w:color="auto"/>
                <w:right w:val="none" w:sz="0" w:space="0" w:color="auto"/>
              </w:divBdr>
              <w:divsChild>
                <w:div w:id="694816797">
                  <w:marLeft w:val="0"/>
                  <w:marRight w:val="0"/>
                  <w:marTop w:val="0"/>
                  <w:marBottom w:val="0"/>
                  <w:divBdr>
                    <w:top w:val="none" w:sz="0" w:space="0" w:color="auto"/>
                    <w:left w:val="none" w:sz="0" w:space="0" w:color="auto"/>
                    <w:bottom w:val="none" w:sz="0" w:space="0" w:color="auto"/>
                    <w:right w:val="none" w:sz="0" w:space="0" w:color="auto"/>
                  </w:divBdr>
                  <w:divsChild>
                    <w:div w:id="16696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6642">
              <w:marLeft w:val="0"/>
              <w:marRight w:val="0"/>
              <w:marTop w:val="0"/>
              <w:marBottom w:val="0"/>
              <w:divBdr>
                <w:top w:val="none" w:sz="0" w:space="0" w:color="auto"/>
                <w:left w:val="none" w:sz="0" w:space="0" w:color="auto"/>
                <w:bottom w:val="none" w:sz="0" w:space="0" w:color="auto"/>
                <w:right w:val="none" w:sz="0" w:space="0" w:color="auto"/>
              </w:divBdr>
            </w:div>
            <w:div w:id="2139373775">
              <w:marLeft w:val="0"/>
              <w:marRight w:val="0"/>
              <w:marTop w:val="0"/>
              <w:marBottom w:val="0"/>
              <w:divBdr>
                <w:top w:val="none" w:sz="0" w:space="0" w:color="auto"/>
                <w:left w:val="none" w:sz="0" w:space="0" w:color="auto"/>
                <w:bottom w:val="none" w:sz="0" w:space="0" w:color="auto"/>
                <w:right w:val="none" w:sz="0" w:space="0" w:color="auto"/>
              </w:divBdr>
            </w:div>
            <w:div w:id="1788349363">
              <w:marLeft w:val="0"/>
              <w:marRight w:val="0"/>
              <w:marTop w:val="0"/>
              <w:marBottom w:val="0"/>
              <w:divBdr>
                <w:top w:val="none" w:sz="0" w:space="0" w:color="auto"/>
                <w:left w:val="none" w:sz="0" w:space="0" w:color="auto"/>
                <w:bottom w:val="none" w:sz="0" w:space="0" w:color="auto"/>
                <w:right w:val="none" w:sz="0" w:space="0" w:color="auto"/>
              </w:divBdr>
            </w:div>
            <w:div w:id="1157382688">
              <w:marLeft w:val="0"/>
              <w:marRight w:val="0"/>
              <w:marTop w:val="0"/>
              <w:marBottom w:val="0"/>
              <w:divBdr>
                <w:top w:val="none" w:sz="0" w:space="0" w:color="auto"/>
                <w:left w:val="none" w:sz="0" w:space="0" w:color="auto"/>
                <w:bottom w:val="none" w:sz="0" w:space="0" w:color="auto"/>
                <w:right w:val="none" w:sz="0" w:space="0" w:color="auto"/>
              </w:divBdr>
              <w:divsChild>
                <w:div w:id="1698266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31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725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148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316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6997206">
      <w:bodyDiv w:val="1"/>
      <w:marLeft w:val="0"/>
      <w:marRight w:val="0"/>
      <w:marTop w:val="0"/>
      <w:marBottom w:val="0"/>
      <w:divBdr>
        <w:top w:val="none" w:sz="0" w:space="0" w:color="auto"/>
        <w:left w:val="none" w:sz="0" w:space="0" w:color="auto"/>
        <w:bottom w:val="none" w:sz="0" w:space="0" w:color="auto"/>
        <w:right w:val="none" w:sz="0" w:space="0" w:color="auto"/>
      </w:divBdr>
      <w:divsChild>
        <w:div w:id="189032015">
          <w:marLeft w:val="0"/>
          <w:marRight w:val="0"/>
          <w:marTop w:val="0"/>
          <w:marBottom w:val="0"/>
          <w:divBdr>
            <w:top w:val="none" w:sz="0" w:space="0" w:color="auto"/>
            <w:left w:val="none" w:sz="0" w:space="0" w:color="auto"/>
            <w:bottom w:val="none" w:sz="0" w:space="0" w:color="auto"/>
            <w:right w:val="none" w:sz="0" w:space="0" w:color="auto"/>
          </w:divBdr>
        </w:div>
      </w:divsChild>
    </w:div>
    <w:div w:id="492650329">
      <w:bodyDiv w:val="1"/>
      <w:marLeft w:val="0"/>
      <w:marRight w:val="0"/>
      <w:marTop w:val="0"/>
      <w:marBottom w:val="0"/>
      <w:divBdr>
        <w:top w:val="none" w:sz="0" w:space="0" w:color="auto"/>
        <w:left w:val="none" w:sz="0" w:space="0" w:color="auto"/>
        <w:bottom w:val="none" w:sz="0" w:space="0" w:color="auto"/>
        <w:right w:val="none" w:sz="0" w:space="0" w:color="auto"/>
      </w:divBdr>
      <w:divsChild>
        <w:div w:id="374473912">
          <w:marLeft w:val="0"/>
          <w:marRight w:val="0"/>
          <w:marTop w:val="0"/>
          <w:marBottom w:val="0"/>
          <w:divBdr>
            <w:top w:val="none" w:sz="0" w:space="0" w:color="auto"/>
            <w:left w:val="none" w:sz="0" w:space="0" w:color="auto"/>
            <w:bottom w:val="none" w:sz="0" w:space="0" w:color="auto"/>
            <w:right w:val="none" w:sz="0" w:space="0" w:color="auto"/>
          </w:divBdr>
          <w:divsChild>
            <w:div w:id="1207644611">
              <w:marLeft w:val="0"/>
              <w:marRight w:val="0"/>
              <w:marTop w:val="0"/>
              <w:marBottom w:val="0"/>
              <w:divBdr>
                <w:top w:val="none" w:sz="0" w:space="0" w:color="auto"/>
                <w:left w:val="none" w:sz="0" w:space="0" w:color="auto"/>
                <w:bottom w:val="none" w:sz="0" w:space="0" w:color="auto"/>
                <w:right w:val="none" w:sz="0" w:space="0" w:color="auto"/>
              </w:divBdr>
              <w:divsChild>
                <w:div w:id="2014455702">
                  <w:marLeft w:val="0"/>
                  <w:marRight w:val="0"/>
                  <w:marTop w:val="0"/>
                  <w:marBottom w:val="0"/>
                  <w:divBdr>
                    <w:top w:val="none" w:sz="0" w:space="0" w:color="auto"/>
                    <w:left w:val="none" w:sz="0" w:space="0" w:color="auto"/>
                    <w:bottom w:val="none" w:sz="0" w:space="0" w:color="auto"/>
                    <w:right w:val="none" w:sz="0" w:space="0" w:color="auto"/>
                  </w:divBdr>
                  <w:divsChild>
                    <w:div w:id="1780568066">
                      <w:marLeft w:val="0"/>
                      <w:marRight w:val="0"/>
                      <w:marTop w:val="0"/>
                      <w:marBottom w:val="0"/>
                      <w:divBdr>
                        <w:top w:val="none" w:sz="0" w:space="0" w:color="auto"/>
                        <w:left w:val="none" w:sz="0" w:space="0" w:color="auto"/>
                        <w:bottom w:val="none" w:sz="0" w:space="0" w:color="auto"/>
                        <w:right w:val="none" w:sz="0" w:space="0" w:color="auto"/>
                      </w:divBdr>
                      <w:divsChild>
                        <w:div w:id="134033090">
                          <w:marLeft w:val="0"/>
                          <w:marRight w:val="0"/>
                          <w:marTop w:val="0"/>
                          <w:marBottom w:val="0"/>
                          <w:divBdr>
                            <w:top w:val="none" w:sz="0" w:space="0" w:color="auto"/>
                            <w:left w:val="none" w:sz="0" w:space="0" w:color="auto"/>
                            <w:bottom w:val="none" w:sz="0" w:space="0" w:color="auto"/>
                            <w:right w:val="none" w:sz="0" w:space="0" w:color="auto"/>
                          </w:divBdr>
                          <w:divsChild>
                            <w:div w:id="265894583">
                              <w:marLeft w:val="150"/>
                              <w:marRight w:val="150"/>
                              <w:marTop w:val="0"/>
                              <w:marBottom w:val="150"/>
                              <w:divBdr>
                                <w:top w:val="none" w:sz="0" w:space="0" w:color="auto"/>
                                <w:left w:val="none" w:sz="0" w:space="0" w:color="auto"/>
                                <w:bottom w:val="none" w:sz="0" w:space="0" w:color="auto"/>
                                <w:right w:val="none" w:sz="0" w:space="0" w:color="auto"/>
                              </w:divBdr>
                              <w:divsChild>
                                <w:div w:id="383145190">
                                  <w:marLeft w:val="0"/>
                                  <w:marRight w:val="0"/>
                                  <w:marTop w:val="0"/>
                                  <w:marBottom w:val="0"/>
                                  <w:divBdr>
                                    <w:top w:val="dotted" w:sz="6" w:space="4" w:color="CCCCCC"/>
                                    <w:left w:val="dotted" w:sz="6" w:space="4" w:color="CCCCCC"/>
                                    <w:bottom w:val="dotted" w:sz="6" w:space="4" w:color="CCCCCC"/>
                                    <w:right w:val="dotted" w:sz="6" w:space="4" w:color="CCCCCC"/>
                                  </w:divBdr>
                                  <w:divsChild>
                                    <w:div w:id="1770272317">
                                      <w:marLeft w:val="0"/>
                                      <w:marRight w:val="0"/>
                                      <w:marTop w:val="0"/>
                                      <w:marBottom w:val="0"/>
                                      <w:divBdr>
                                        <w:top w:val="none" w:sz="0" w:space="0" w:color="auto"/>
                                        <w:left w:val="none" w:sz="0" w:space="0" w:color="auto"/>
                                        <w:bottom w:val="none" w:sz="0" w:space="0" w:color="auto"/>
                                        <w:right w:val="none" w:sz="0" w:space="0" w:color="auto"/>
                                      </w:divBdr>
                                      <w:divsChild>
                                        <w:div w:id="842622963">
                                          <w:marLeft w:val="0"/>
                                          <w:marRight w:val="0"/>
                                          <w:marTop w:val="0"/>
                                          <w:marBottom w:val="0"/>
                                          <w:divBdr>
                                            <w:top w:val="none" w:sz="0" w:space="0" w:color="auto"/>
                                            <w:left w:val="none" w:sz="0" w:space="0" w:color="auto"/>
                                            <w:bottom w:val="none" w:sz="0" w:space="0" w:color="auto"/>
                                            <w:right w:val="none" w:sz="0" w:space="0" w:color="auto"/>
                                          </w:divBdr>
                                        </w:div>
                                      </w:divsChild>
                                    </w:div>
                                    <w:div w:id="2127772786">
                                      <w:marLeft w:val="0"/>
                                      <w:marRight w:val="0"/>
                                      <w:marTop w:val="0"/>
                                      <w:marBottom w:val="0"/>
                                      <w:divBdr>
                                        <w:top w:val="none" w:sz="0" w:space="0" w:color="auto"/>
                                        <w:left w:val="none" w:sz="0" w:space="0" w:color="auto"/>
                                        <w:bottom w:val="none" w:sz="0" w:space="0" w:color="auto"/>
                                        <w:right w:val="none" w:sz="0" w:space="0" w:color="auto"/>
                                      </w:divBdr>
                                      <w:divsChild>
                                        <w:div w:id="708379341">
                                          <w:marLeft w:val="0"/>
                                          <w:marRight w:val="0"/>
                                          <w:marTop w:val="0"/>
                                          <w:marBottom w:val="0"/>
                                          <w:divBdr>
                                            <w:top w:val="none" w:sz="0" w:space="0" w:color="auto"/>
                                            <w:left w:val="none" w:sz="0" w:space="0" w:color="auto"/>
                                            <w:bottom w:val="none" w:sz="0" w:space="0" w:color="auto"/>
                                            <w:right w:val="none" w:sz="0" w:space="0" w:color="auto"/>
                                          </w:divBdr>
                                        </w:div>
                                      </w:divsChild>
                                    </w:div>
                                    <w:div w:id="2037539894">
                                      <w:marLeft w:val="0"/>
                                      <w:marRight w:val="0"/>
                                      <w:marTop w:val="0"/>
                                      <w:marBottom w:val="0"/>
                                      <w:divBdr>
                                        <w:top w:val="none" w:sz="0" w:space="0" w:color="auto"/>
                                        <w:left w:val="none" w:sz="0" w:space="0" w:color="auto"/>
                                        <w:bottom w:val="none" w:sz="0" w:space="0" w:color="auto"/>
                                        <w:right w:val="none" w:sz="0" w:space="0" w:color="auto"/>
                                      </w:divBdr>
                                      <w:divsChild>
                                        <w:div w:id="1003508178">
                                          <w:marLeft w:val="0"/>
                                          <w:marRight w:val="0"/>
                                          <w:marTop w:val="0"/>
                                          <w:marBottom w:val="0"/>
                                          <w:divBdr>
                                            <w:top w:val="none" w:sz="0" w:space="0" w:color="auto"/>
                                            <w:left w:val="none" w:sz="0" w:space="0" w:color="auto"/>
                                            <w:bottom w:val="none" w:sz="0" w:space="0" w:color="auto"/>
                                            <w:right w:val="none" w:sz="0" w:space="0" w:color="auto"/>
                                          </w:divBdr>
                                          <w:divsChild>
                                            <w:div w:id="1340260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2175291">
      <w:bodyDiv w:val="1"/>
      <w:marLeft w:val="0"/>
      <w:marRight w:val="0"/>
      <w:marTop w:val="0"/>
      <w:marBottom w:val="0"/>
      <w:divBdr>
        <w:top w:val="none" w:sz="0" w:space="0" w:color="auto"/>
        <w:left w:val="none" w:sz="0" w:space="0" w:color="auto"/>
        <w:bottom w:val="none" w:sz="0" w:space="0" w:color="auto"/>
        <w:right w:val="none" w:sz="0" w:space="0" w:color="auto"/>
      </w:divBdr>
      <w:divsChild>
        <w:div w:id="937906980">
          <w:marLeft w:val="0"/>
          <w:marRight w:val="0"/>
          <w:marTop w:val="0"/>
          <w:marBottom w:val="0"/>
          <w:divBdr>
            <w:top w:val="none" w:sz="0" w:space="0" w:color="auto"/>
            <w:left w:val="none" w:sz="0" w:space="0" w:color="auto"/>
            <w:bottom w:val="none" w:sz="0" w:space="0" w:color="auto"/>
            <w:right w:val="none" w:sz="0" w:space="0" w:color="auto"/>
          </w:divBdr>
          <w:divsChild>
            <w:div w:id="609314581">
              <w:marLeft w:val="0"/>
              <w:marRight w:val="0"/>
              <w:marTop w:val="0"/>
              <w:marBottom w:val="0"/>
              <w:divBdr>
                <w:top w:val="none" w:sz="0" w:space="0" w:color="auto"/>
                <w:left w:val="none" w:sz="0" w:space="0" w:color="auto"/>
                <w:bottom w:val="none" w:sz="0" w:space="0" w:color="auto"/>
                <w:right w:val="none" w:sz="0" w:space="0" w:color="auto"/>
              </w:divBdr>
              <w:divsChild>
                <w:div w:id="1155219952">
                  <w:marLeft w:val="0"/>
                  <w:marRight w:val="0"/>
                  <w:marTop w:val="0"/>
                  <w:marBottom w:val="0"/>
                  <w:divBdr>
                    <w:top w:val="none" w:sz="0" w:space="0" w:color="auto"/>
                    <w:left w:val="none" w:sz="0" w:space="0" w:color="auto"/>
                    <w:bottom w:val="none" w:sz="0" w:space="0" w:color="auto"/>
                    <w:right w:val="none" w:sz="0" w:space="0" w:color="auto"/>
                  </w:divBdr>
                  <w:divsChild>
                    <w:div w:id="1532298182">
                      <w:marLeft w:val="0"/>
                      <w:marRight w:val="0"/>
                      <w:marTop w:val="0"/>
                      <w:marBottom w:val="0"/>
                      <w:divBdr>
                        <w:top w:val="none" w:sz="0" w:space="0" w:color="auto"/>
                        <w:left w:val="none" w:sz="0" w:space="0" w:color="auto"/>
                        <w:bottom w:val="none" w:sz="0" w:space="0" w:color="auto"/>
                        <w:right w:val="none" w:sz="0" w:space="0" w:color="auto"/>
                      </w:divBdr>
                      <w:divsChild>
                        <w:div w:id="979919284">
                          <w:marLeft w:val="0"/>
                          <w:marRight w:val="0"/>
                          <w:marTop w:val="0"/>
                          <w:marBottom w:val="0"/>
                          <w:divBdr>
                            <w:top w:val="none" w:sz="0" w:space="0" w:color="auto"/>
                            <w:left w:val="none" w:sz="0" w:space="0" w:color="auto"/>
                            <w:bottom w:val="none" w:sz="0" w:space="0" w:color="auto"/>
                            <w:right w:val="none" w:sz="0" w:space="0" w:color="auto"/>
                          </w:divBdr>
                          <w:divsChild>
                            <w:div w:id="14484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05465">
      <w:bodyDiv w:val="1"/>
      <w:marLeft w:val="0"/>
      <w:marRight w:val="0"/>
      <w:marTop w:val="100"/>
      <w:marBottom w:val="100"/>
      <w:divBdr>
        <w:top w:val="none" w:sz="0" w:space="0" w:color="auto"/>
        <w:left w:val="none" w:sz="0" w:space="0" w:color="auto"/>
        <w:bottom w:val="none" w:sz="0" w:space="0" w:color="auto"/>
        <w:right w:val="none" w:sz="0" w:space="0" w:color="auto"/>
      </w:divBdr>
      <w:divsChild>
        <w:div w:id="1581911092">
          <w:marLeft w:val="0"/>
          <w:marRight w:val="0"/>
          <w:marTop w:val="100"/>
          <w:marBottom w:val="100"/>
          <w:divBdr>
            <w:top w:val="none" w:sz="0" w:space="0" w:color="auto"/>
            <w:left w:val="none" w:sz="0" w:space="0" w:color="auto"/>
            <w:bottom w:val="none" w:sz="0" w:space="0" w:color="auto"/>
            <w:right w:val="none" w:sz="0" w:space="0" w:color="auto"/>
          </w:divBdr>
          <w:divsChild>
            <w:div w:id="2042783040">
              <w:marLeft w:val="0"/>
              <w:marRight w:val="0"/>
              <w:marTop w:val="0"/>
              <w:marBottom w:val="0"/>
              <w:divBdr>
                <w:top w:val="none" w:sz="0" w:space="0" w:color="auto"/>
                <w:left w:val="none" w:sz="0" w:space="0" w:color="auto"/>
                <w:bottom w:val="none" w:sz="0" w:space="0" w:color="auto"/>
                <w:right w:val="none" w:sz="0" w:space="0" w:color="auto"/>
              </w:divBdr>
              <w:divsChild>
                <w:div w:id="635918952">
                  <w:marLeft w:val="0"/>
                  <w:marRight w:val="0"/>
                  <w:marTop w:val="0"/>
                  <w:marBottom w:val="0"/>
                  <w:divBdr>
                    <w:top w:val="none" w:sz="0" w:space="0" w:color="auto"/>
                    <w:left w:val="none" w:sz="0" w:space="0" w:color="auto"/>
                    <w:bottom w:val="none" w:sz="0" w:space="0" w:color="auto"/>
                    <w:right w:val="none" w:sz="0" w:space="0" w:color="auto"/>
                  </w:divBdr>
                  <w:divsChild>
                    <w:div w:id="457258045">
                      <w:marLeft w:val="0"/>
                      <w:marRight w:val="0"/>
                      <w:marTop w:val="825"/>
                      <w:marBottom w:val="0"/>
                      <w:divBdr>
                        <w:top w:val="none" w:sz="0" w:space="0" w:color="auto"/>
                        <w:left w:val="none" w:sz="0" w:space="0" w:color="auto"/>
                        <w:bottom w:val="none" w:sz="0" w:space="0" w:color="auto"/>
                        <w:right w:val="none" w:sz="0" w:space="0" w:color="auto"/>
                      </w:divBdr>
                      <w:divsChild>
                        <w:div w:id="167260798">
                          <w:marLeft w:val="135"/>
                          <w:marRight w:val="0"/>
                          <w:marTop w:val="0"/>
                          <w:marBottom w:val="0"/>
                          <w:divBdr>
                            <w:top w:val="none" w:sz="0" w:space="0" w:color="auto"/>
                            <w:left w:val="none" w:sz="0" w:space="0" w:color="auto"/>
                            <w:bottom w:val="none" w:sz="0" w:space="0" w:color="auto"/>
                            <w:right w:val="none" w:sz="0" w:space="0" w:color="auto"/>
                          </w:divBdr>
                          <w:divsChild>
                            <w:div w:id="243734209">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398031">
      <w:bodyDiv w:val="1"/>
      <w:marLeft w:val="0"/>
      <w:marRight w:val="0"/>
      <w:marTop w:val="0"/>
      <w:marBottom w:val="0"/>
      <w:divBdr>
        <w:top w:val="none" w:sz="0" w:space="0" w:color="auto"/>
        <w:left w:val="none" w:sz="0" w:space="0" w:color="auto"/>
        <w:bottom w:val="none" w:sz="0" w:space="0" w:color="auto"/>
        <w:right w:val="none" w:sz="0" w:space="0" w:color="auto"/>
      </w:divBdr>
      <w:divsChild>
        <w:div w:id="634870145">
          <w:marLeft w:val="0"/>
          <w:marRight w:val="0"/>
          <w:marTop w:val="0"/>
          <w:marBottom w:val="0"/>
          <w:divBdr>
            <w:top w:val="none" w:sz="0" w:space="0" w:color="auto"/>
            <w:left w:val="none" w:sz="0" w:space="0" w:color="auto"/>
            <w:bottom w:val="none" w:sz="0" w:space="0" w:color="auto"/>
            <w:right w:val="none" w:sz="0" w:space="0" w:color="auto"/>
          </w:divBdr>
          <w:divsChild>
            <w:div w:id="1471021274">
              <w:marLeft w:val="0"/>
              <w:marRight w:val="0"/>
              <w:marTop w:val="0"/>
              <w:marBottom w:val="0"/>
              <w:divBdr>
                <w:top w:val="none" w:sz="0" w:space="0" w:color="auto"/>
                <w:left w:val="none" w:sz="0" w:space="0" w:color="auto"/>
                <w:bottom w:val="none" w:sz="0" w:space="0" w:color="auto"/>
                <w:right w:val="none" w:sz="0" w:space="0" w:color="auto"/>
              </w:divBdr>
              <w:divsChild>
                <w:div w:id="1755005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027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92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435070">
                      <w:blockQuote w:val="1"/>
                      <w:marLeft w:val="720"/>
                      <w:marRight w:val="720"/>
                      <w:marTop w:val="100"/>
                      <w:marBottom w:val="100"/>
                      <w:divBdr>
                        <w:top w:val="none" w:sz="0" w:space="0" w:color="auto"/>
                        <w:left w:val="none" w:sz="0" w:space="0" w:color="auto"/>
                        <w:bottom w:val="none" w:sz="0" w:space="0" w:color="auto"/>
                        <w:right w:val="none" w:sz="0" w:space="0" w:color="auto"/>
                      </w:divBdr>
                    </w:div>
                    <w:div w:id="5589828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359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05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329142321">
                  <w:blockQuote w:val="1"/>
                  <w:marLeft w:val="720"/>
                  <w:marRight w:val="720"/>
                  <w:marTop w:val="100"/>
                  <w:marBottom w:val="100"/>
                  <w:divBdr>
                    <w:top w:val="none" w:sz="0" w:space="0" w:color="auto"/>
                    <w:left w:val="none" w:sz="0" w:space="0" w:color="auto"/>
                    <w:bottom w:val="none" w:sz="0" w:space="0" w:color="auto"/>
                    <w:right w:val="none" w:sz="0" w:space="0" w:color="auto"/>
                  </w:divBdr>
                </w:div>
                <w:div w:id="36421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057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310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211086">
                  <w:blockQuote w:val="1"/>
                  <w:marLeft w:val="720"/>
                  <w:marRight w:val="720"/>
                  <w:marTop w:val="100"/>
                  <w:marBottom w:val="100"/>
                  <w:divBdr>
                    <w:top w:val="none" w:sz="0" w:space="0" w:color="auto"/>
                    <w:left w:val="none" w:sz="0" w:space="0" w:color="auto"/>
                    <w:bottom w:val="none" w:sz="0" w:space="0" w:color="auto"/>
                    <w:right w:val="none" w:sz="0" w:space="0" w:color="auto"/>
                  </w:divBdr>
                </w:div>
                <w:div w:id="801456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491124">
                  <w:blockQuote w:val="1"/>
                  <w:marLeft w:val="720"/>
                  <w:marRight w:val="720"/>
                  <w:marTop w:val="100"/>
                  <w:marBottom w:val="100"/>
                  <w:divBdr>
                    <w:top w:val="none" w:sz="0" w:space="0" w:color="auto"/>
                    <w:left w:val="none" w:sz="0" w:space="0" w:color="auto"/>
                    <w:bottom w:val="none" w:sz="0" w:space="0" w:color="auto"/>
                    <w:right w:val="none" w:sz="0" w:space="0" w:color="auto"/>
                  </w:divBdr>
                </w:div>
                <w:div w:id="67739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415043">
                  <w:blockQuote w:val="1"/>
                  <w:marLeft w:val="720"/>
                  <w:marRight w:val="720"/>
                  <w:marTop w:val="100"/>
                  <w:marBottom w:val="100"/>
                  <w:divBdr>
                    <w:top w:val="none" w:sz="0" w:space="0" w:color="auto"/>
                    <w:left w:val="none" w:sz="0" w:space="0" w:color="auto"/>
                    <w:bottom w:val="none" w:sz="0" w:space="0" w:color="auto"/>
                    <w:right w:val="none" w:sz="0" w:space="0" w:color="auto"/>
                  </w:divBdr>
                </w:div>
                <w:div w:id="67222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160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03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654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033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128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244043">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32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400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328442">
                  <w:blockQuote w:val="1"/>
                  <w:marLeft w:val="720"/>
                  <w:marRight w:val="720"/>
                  <w:marTop w:val="100"/>
                  <w:marBottom w:val="100"/>
                  <w:divBdr>
                    <w:top w:val="none" w:sz="0" w:space="0" w:color="auto"/>
                    <w:left w:val="none" w:sz="0" w:space="0" w:color="auto"/>
                    <w:bottom w:val="none" w:sz="0" w:space="0" w:color="auto"/>
                    <w:right w:val="none" w:sz="0" w:space="0" w:color="auto"/>
                  </w:divBdr>
                </w:div>
                <w:div w:id="73794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071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6399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423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943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514335">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09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07726">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72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081793">
                  <w:marLeft w:val="0"/>
                  <w:marRight w:val="0"/>
                  <w:marTop w:val="0"/>
                  <w:marBottom w:val="0"/>
                  <w:divBdr>
                    <w:top w:val="none" w:sz="0" w:space="0" w:color="auto"/>
                    <w:left w:val="none" w:sz="0" w:space="0" w:color="auto"/>
                    <w:bottom w:val="none" w:sz="0" w:space="0" w:color="auto"/>
                    <w:right w:val="none" w:sz="0" w:space="0" w:color="auto"/>
                  </w:divBdr>
                </w:div>
                <w:div w:id="9923003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286986">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7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5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229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54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4578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9109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071107">
                  <w:blockQuote w:val="1"/>
                  <w:marLeft w:val="720"/>
                  <w:marRight w:val="720"/>
                  <w:marTop w:val="100"/>
                  <w:marBottom w:val="100"/>
                  <w:divBdr>
                    <w:top w:val="none" w:sz="0" w:space="0" w:color="auto"/>
                    <w:left w:val="none" w:sz="0" w:space="0" w:color="auto"/>
                    <w:bottom w:val="none" w:sz="0" w:space="0" w:color="auto"/>
                    <w:right w:val="none" w:sz="0" w:space="0" w:color="auto"/>
                  </w:divBdr>
                </w:div>
                <w:div w:id="7676939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33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48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592127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953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41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875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89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730277912">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90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246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5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45462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119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993544">
                  <w:blockQuote w:val="1"/>
                  <w:marLeft w:val="720"/>
                  <w:marRight w:val="720"/>
                  <w:marTop w:val="100"/>
                  <w:marBottom w:val="100"/>
                  <w:divBdr>
                    <w:top w:val="none" w:sz="0" w:space="0" w:color="auto"/>
                    <w:left w:val="none" w:sz="0" w:space="0" w:color="auto"/>
                    <w:bottom w:val="none" w:sz="0" w:space="0" w:color="auto"/>
                    <w:right w:val="none" w:sz="0" w:space="0" w:color="auto"/>
                  </w:divBdr>
                </w:div>
                <w:div w:id="86579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342628652">
                  <w:blockQuote w:val="1"/>
                  <w:marLeft w:val="720"/>
                  <w:marRight w:val="720"/>
                  <w:marTop w:val="100"/>
                  <w:marBottom w:val="100"/>
                  <w:divBdr>
                    <w:top w:val="none" w:sz="0" w:space="0" w:color="auto"/>
                    <w:left w:val="none" w:sz="0" w:space="0" w:color="auto"/>
                    <w:bottom w:val="none" w:sz="0" w:space="0" w:color="auto"/>
                    <w:right w:val="none" w:sz="0" w:space="0" w:color="auto"/>
                  </w:divBdr>
                </w:div>
                <w:div w:id="903028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14527">
                  <w:blockQuote w:val="1"/>
                  <w:marLeft w:val="720"/>
                  <w:marRight w:val="720"/>
                  <w:marTop w:val="100"/>
                  <w:marBottom w:val="100"/>
                  <w:divBdr>
                    <w:top w:val="none" w:sz="0" w:space="0" w:color="auto"/>
                    <w:left w:val="none" w:sz="0" w:space="0" w:color="auto"/>
                    <w:bottom w:val="none" w:sz="0" w:space="0" w:color="auto"/>
                    <w:right w:val="none" w:sz="0" w:space="0" w:color="auto"/>
                  </w:divBdr>
                </w:div>
                <w:div w:id="514540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384334">
                  <w:blockQuote w:val="1"/>
                  <w:marLeft w:val="720"/>
                  <w:marRight w:val="720"/>
                  <w:marTop w:val="100"/>
                  <w:marBottom w:val="100"/>
                  <w:divBdr>
                    <w:top w:val="none" w:sz="0" w:space="0" w:color="auto"/>
                    <w:left w:val="none" w:sz="0" w:space="0" w:color="auto"/>
                    <w:bottom w:val="none" w:sz="0" w:space="0" w:color="auto"/>
                    <w:right w:val="none" w:sz="0" w:space="0" w:color="auto"/>
                  </w:divBdr>
                </w:div>
                <w:div w:id="99152435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911147">
                  <w:blockQuote w:val="1"/>
                  <w:marLeft w:val="720"/>
                  <w:marRight w:val="720"/>
                  <w:marTop w:val="100"/>
                  <w:marBottom w:val="100"/>
                  <w:divBdr>
                    <w:top w:val="none" w:sz="0" w:space="0" w:color="auto"/>
                    <w:left w:val="none" w:sz="0" w:space="0" w:color="auto"/>
                    <w:bottom w:val="none" w:sz="0" w:space="0" w:color="auto"/>
                    <w:right w:val="none" w:sz="0" w:space="0" w:color="auto"/>
                  </w:divBdr>
                </w:div>
                <w:div w:id="589583733">
                  <w:blockQuote w:val="1"/>
                  <w:marLeft w:val="720"/>
                  <w:marRight w:val="720"/>
                  <w:marTop w:val="100"/>
                  <w:marBottom w:val="100"/>
                  <w:divBdr>
                    <w:top w:val="none" w:sz="0" w:space="0" w:color="auto"/>
                    <w:left w:val="none" w:sz="0" w:space="0" w:color="auto"/>
                    <w:bottom w:val="none" w:sz="0" w:space="0" w:color="auto"/>
                    <w:right w:val="none" w:sz="0" w:space="0" w:color="auto"/>
                  </w:divBdr>
                </w:div>
                <w:div w:id="58599493">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989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591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973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4227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99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849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3141748">
      <w:bodyDiv w:val="1"/>
      <w:marLeft w:val="0"/>
      <w:marRight w:val="0"/>
      <w:marTop w:val="100"/>
      <w:marBottom w:val="100"/>
      <w:divBdr>
        <w:top w:val="none" w:sz="0" w:space="0" w:color="auto"/>
        <w:left w:val="none" w:sz="0" w:space="0" w:color="auto"/>
        <w:bottom w:val="none" w:sz="0" w:space="0" w:color="auto"/>
        <w:right w:val="none" w:sz="0" w:space="0" w:color="auto"/>
      </w:divBdr>
      <w:divsChild>
        <w:div w:id="140124981">
          <w:marLeft w:val="0"/>
          <w:marRight w:val="0"/>
          <w:marTop w:val="100"/>
          <w:marBottom w:val="100"/>
          <w:divBdr>
            <w:top w:val="none" w:sz="0" w:space="0" w:color="auto"/>
            <w:left w:val="none" w:sz="0" w:space="0" w:color="auto"/>
            <w:bottom w:val="none" w:sz="0" w:space="0" w:color="auto"/>
            <w:right w:val="none" w:sz="0" w:space="0" w:color="auto"/>
          </w:divBdr>
          <w:divsChild>
            <w:div w:id="2073649069">
              <w:marLeft w:val="0"/>
              <w:marRight w:val="0"/>
              <w:marTop w:val="0"/>
              <w:marBottom w:val="0"/>
              <w:divBdr>
                <w:top w:val="none" w:sz="0" w:space="0" w:color="auto"/>
                <w:left w:val="none" w:sz="0" w:space="0" w:color="auto"/>
                <w:bottom w:val="none" w:sz="0" w:space="0" w:color="auto"/>
                <w:right w:val="none" w:sz="0" w:space="0" w:color="auto"/>
              </w:divBdr>
              <w:divsChild>
                <w:div w:id="242178301">
                  <w:marLeft w:val="0"/>
                  <w:marRight w:val="0"/>
                  <w:marTop w:val="0"/>
                  <w:marBottom w:val="0"/>
                  <w:divBdr>
                    <w:top w:val="none" w:sz="0" w:space="0" w:color="auto"/>
                    <w:left w:val="none" w:sz="0" w:space="0" w:color="auto"/>
                    <w:bottom w:val="none" w:sz="0" w:space="0" w:color="auto"/>
                    <w:right w:val="none" w:sz="0" w:space="0" w:color="auto"/>
                  </w:divBdr>
                  <w:divsChild>
                    <w:div w:id="2041589734">
                      <w:marLeft w:val="0"/>
                      <w:marRight w:val="0"/>
                      <w:marTop w:val="825"/>
                      <w:marBottom w:val="0"/>
                      <w:divBdr>
                        <w:top w:val="none" w:sz="0" w:space="0" w:color="auto"/>
                        <w:left w:val="none" w:sz="0" w:space="0" w:color="auto"/>
                        <w:bottom w:val="none" w:sz="0" w:space="0" w:color="auto"/>
                        <w:right w:val="none" w:sz="0" w:space="0" w:color="auto"/>
                      </w:divBdr>
                      <w:divsChild>
                        <w:div w:id="347874243">
                          <w:marLeft w:val="135"/>
                          <w:marRight w:val="0"/>
                          <w:marTop w:val="0"/>
                          <w:marBottom w:val="0"/>
                          <w:divBdr>
                            <w:top w:val="none" w:sz="0" w:space="0" w:color="auto"/>
                            <w:left w:val="none" w:sz="0" w:space="0" w:color="auto"/>
                            <w:bottom w:val="none" w:sz="0" w:space="0" w:color="auto"/>
                            <w:right w:val="none" w:sz="0" w:space="0" w:color="auto"/>
                          </w:divBdr>
                          <w:divsChild>
                            <w:div w:id="1187063247">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027441">
      <w:bodyDiv w:val="1"/>
      <w:marLeft w:val="0"/>
      <w:marRight w:val="0"/>
      <w:marTop w:val="100"/>
      <w:marBottom w:val="100"/>
      <w:divBdr>
        <w:top w:val="none" w:sz="0" w:space="0" w:color="auto"/>
        <w:left w:val="none" w:sz="0" w:space="0" w:color="auto"/>
        <w:bottom w:val="none" w:sz="0" w:space="0" w:color="auto"/>
        <w:right w:val="none" w:sz="0" w:space="0" w:color="auto"/>
      </w:divBdr>
      <w:divsChild>
        <w:div w:id="1444495954">
          <w:marLeft w:val="0"/>
          <w:marRight w:val="0"/>
          <w:marTop w:val="100"/>
          <w:marBottom w:val="100"/>
          <w:divBdr>
            <w:top w:val="none" w:sz="0" w:space="0" w:color="auto"/>
            <w:left w:val="none" w:sz="0" w:space="0" w:color="auto"/>
            <w:bottom w:val="none" w:sz="0" w:space="0" w:color="auto"/>
            <w:right w:val="none" w:sz="0" w:space="0" w:color="auto"/>
          </w:divBdr>
          <w:divsChild>
            <w:div w:id="2126733788">
              <w:marLeft w:val="0"/>
              <w:marRight w:val="0"/>
              <w:marTop w:val="0"/>
              <w:marBottom w:val="0"/>
              <w:divBdr>
                <w:top w:val="none" w:sz="0" w:space="0" w:color="auto"/>
                <w:left w:val="none" w:sz="0" w:space="0" w:color="auto"/>
                <w:bottom w:val="none" w:sz="0" w:space="0" w:color="auto"/>
                <w:right w:val="none" w:sz="0" w:space="0" w:color="auto"/>
              </w:divBdr>
              <w:divsChild>
                <w:div w:id="1782410958">
                  <w:marLeft w:val="0"/>
                  <w:marRight w:val="0"/>
                  <w:marTop w:val="0"/>
                  <w:marBottom w:val="0"/>
                  <w:divBdr>
                    <w:top w:val="none" w:sz="0" w:space="0" w:color="auto"/>
                    <w:left w:val="none" w:sz="0" w:space="0" w:color="auto"/>
                    <w:bottom w:val="none" w:sz="0" w:space="0" w:color="auto"/>
                    <w:right w:val="none" w:sz="0" w:space="0" w:color="auto"/>
                  </w:divBdr>
                  <w:divsChild>
                    <w:div w:id="409932467">
                      <w:marLeft w:val="0"/>
                      <w:marRight w:val="0"/>
                      <w:marTop w:val="825"/>
                      <w:marBottom w:val="0"/>
                      <w:divBdr>
                        <w:top w:val="none" w:sz="0" w:space="0" w:color="auto"/>
                        <w:left w:val="none" w:sz="0" w:space="0" w:color="auto"/>
                        <w:bottom w:val="none" w:sz="0" w:space="0" w:color="auto"/>
                        <w:right w:val="none" w:sz="0" w:space="0" w:color="auto"/>
                      </w:divBdr>
                      <w:divsChild>
                        <w:div w:id="1628782740">
                          <w:marLeft w:val="135"/>
                          <w:marRight w:val="0"/>
                          <w:marTop w:val="0"/>
                          <w:marBottom w:val="0"/>
                          <w:divBdr>
                            <w:top w:val="none" w:sz="0" w:space="0" w:color="auto"/>
                            <w:left w:val="none" w:sz="0" w:space="0" w:color="auto"/>
                            <w:bottom w:val="none" w:sz="0" w:space="0" w:color="auto"/>
                            <w:right w:val="none" w:sz="0" w:space="0" w:color="auto"/>
                          </w:divBdr>
                          <w:divsChild>
                            <w:div w:id="146330152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129145">
      <w:bodyDiv w:val="1"/>
      <w:marLeft w:val="0"/>
      <w:marRight w:val="0"/>
      <w:marTop w:val="100"/>
      <w:marBottom w:val="100"/>
      <w:divBdr>
        <w:top w:val="none" w:sz="0" w:space="0" w:color="auto"/>
        <w:left w:val="none" w:sz="0" w:space="0" w:color="auto"/>
        <w:bottom w:val="none" w:sz="0" w:space="0" w:color="auto"/>
        <w:right w:val="none" w:sz="0" w:space="0" w:color="auto"/>
      </w:divBdr>
      <w:divsChild>
        <w:div w:id="1803763086">
          <w:marLeft w:val="0"/>
          <w:marRight w:val="0"/>
          <w:marTop w:val="100"/>
          <w:marBottom w:val="100"/>
          <w:divBdr>
            <w:top w:val="none" w:sz="0" w:space="0" w:color="auto"/>
            <w:left w:val="none" w:sz="0" w:space="0" w:color="auto"/>
            <w:bottom w:val="none" w:sz="0" w:space="0" w:color="auto"/>
            <w:right w:val="none" w:sz="0" w:space="0" w:color="auto"/>
          </w:divBdr>
          <w:divsChild>
            <w:div w:id="589462686">
              <w:marLeft w:val="0"/>
              <w:marRight w:val="0"/>
              <w:marTop w:val="0"/>
              <w:marBottom w:val="0"/>
              <w:divBdr>
                <w:top w:val="none" w:sz="0" w:space="0" w:color="auto"/>
                <w:left w:val="none" w:sz="0" w:space="0" w:color="auto"/>
                <w:bottom w:val="none" w:sz="0" w:space="0" w:color="auto"/>
                <w:right w:val="none" w:sz="0" w:space="0" w:color="auto"/>
              </w:divBdr>
              <w:divsChild>
                <w:div w:id="577906124">
                  <w:marLeft w:val="0"/>
                  <w:marRight w:val="0"/>
                  <w:marTop w:val="0"/>
                  <w:marBottom w:val="0"/>
                  <w:divBdr>
                    <w:top w:val="none" w:sz="0" w:space="0" w:color="auto"/>
                    <w:left w:val="none" w:sz="0" w:space="0" w:color="auto"/>
                    <w:bottom w:val="none" w:sz="0" w:space="0" w:color="auto"/>
                    <w:right w:val="none" w:sz="0" w:space="0" w:color="auto"/>
                  </w:divBdr>
                  <w:divsChild>
                    <w:div w:id="1584142625">
                      <w:marLeft w:val="0"/>
                      <w:marRight w:val="0"/>
                      <w:marTop w:val="825"/>
                      <w:marBottom w:val="0"/>
                      <w:divBdr>
                        <w:top w:val="none" w:sz="0" w:space="0" w:color="auto"/>
                        <w:left w:val="none" w:sz="0" w:space="0" w:color="auto"/>
                        <w:bottom w:val="none" w:sz="0" w:space="0" w:color="auto"/>
                        <w:right w:val="none" w:sz="0" w:space="0" w:color="auto"/>
                      </w:divBdr>
                      <w:divsChild>
                        <w:div w:id="289483228">
                          <w:marLeft w:val="135"/>
                          <w:marRight w:val="0"/>
                          <w:marTop w:val="0"/>
                          <w:marBottom w:val="0"/>
                          <w:divBdr>
                            <w:top w:val="none" w:sz="0" w:space="0" w:color="auto"/>
                            <w:left w:val="none" w:sz="0" w:space="0" w:color="auto"/>
                            <w:bottom w:val="none" w:sz="0" w:space="0" w:color="auto"/>
                            <w:right w:val="none" w:sz="0" w:space="0" w:color="auto"/>
                          </w:divBdr>
                          <w:divsChild>
                            <w:div w:id="695621852">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77790">
      <w:bodyDiv w:val="1"/>
      <w:marLeft w:val="0"/>
      <w:marRight w:val="0"/>
      <w:marTop w:val="0"/>
      <w:marBottom w:val="0"/>
      <w:divBdr>
        <w:top w:val="none" w:sz="0" w:space="0" w:color="auto"/>
        <w:left w:val="none" w:sz="0" w:space="0" w:color="auto"/>
        <w:bottom w:val="none" w:sz="0" w:space="0" w:color="auto"/>
        <w:right w:val="none" w:sz="0" w:space="0" w:color="auto"/>
      </w:divBdr>
      <w:divsChild>
        <w:div w:id="1884637476">
          <w:marLeft w:val="0"/>
          <w:marRight w:val="0"/>
          <w:marTop w:val="0"/>
          <w:marBottom w:val="0"/>
          <w:divBdr>
            <w:top w:val="none" w:sz="0" w:space="0" w:color="auto"/>
            <w:left w:val="none" w:sz="0" w:space="0" w:color="auto"/>
            <w:bottom w:val="none" w:sz="0" w:space="0" w:color="auto"/>
            <w:right w:val="none" w:sz="0" w:space="0" w:color="auto"/>
          </w:divBdr>
          <w:divsChild>
            <w:div w:id="10315693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022593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61559854">
              <w:blockQuote w:val="1"/>
              <w:marLeft w:val="720"/>
              <w:marRight w:val="0"/>
              <w:marTop w:val="100"/>
              <w:marBottom w:val="100"/>
              <w:divBdr>
                <w:top w:val="none" w:sz="0" w:space="0" w:color="auto"/>
                <w:left w:val="none" w:sz="0" w:space="0" w:color="auto"/>
                <w:bottom w:val="none" w:sz="0" w:space="0" w:color="auto"/>
                <w:right w:val="none" w:sz="0" w:space="0" w:color="auto"/>
              </w:divBdr>
            </w:div>
            <w:div w:id="1008290924">
              <w:marLeft w:val="0"/>
              <w:marRight w:val="0"/>
              <w:marTop w:val="0"/>
              <w:marBottom w:val="0"/>
              <w:divBdr>
                <w:top w:val="none" w:sz="0" w:space="0" w:color="auto"/>
                <w:left w:val="none" w:sz="0" w:space="0" w:color="auto"/>
                <w:bottom w:val="none" w:sz="0" w:space="0" w:color="auto"/>
                <w:right w:val="none" w:sz="0" w:space="0" w:color="auto"/>
              </w:divBdr>
            </w:div>
            <w:div w:id="2008553662">
              <w:marLeft w:val="0"/>
              <w:marRight w:val="0"/>
              <w:marTop w:val="0"/>
              <w:marBottom w:val="0"/>
              <w:divBdr>
                <w:top w:val="none" w:sz="0" w:space="0" w:color="auto"/>
                <w:left w:val="none" w:sz="0" w:space="0" w:color="auto"/>
                <w:bottom w:val="none" w:sz="0" w:space="0" w:color="auto"/>
                <w:right w:val="none" w:sz="0" w:space="0" w:color="auto"/>
              </w:divBdr>
            </w:div>
            <w:div w:id="13361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cp.wa.gov.au/Resources/Documents/Policies%20and%20Frameworks/SecureCareBackgroundPaper2011.pdf" TargetMode="External"/><Relationship Id="rId18" Type="http://schemas.openxmlformats.org/officeDocument/2006/relationships/hyperlink" Target="http://www2.ohchr.org/english/law/pdf/beijingrules.pdf" TargetMode="External"/><Relationship Id="rId26" Type="http://schemas.openxmlformats.org/officeDocument/2006/relationships/hyperlink" Target="http://www.childprotectioninquiry.qld.gov.au/__data/assets/pdf_file/0009/174978/2013-02-07-QCPCI-Day-43-Brisbane.pdf%20p42-59" TargetMode="External"/><Relationship Id="rId39" Type="http://schemas.openxmlformats.org/officeDocument/2006/relationships/glossaryDocument" Target="glossary/document.xml"/><Relationship Id="rId21" Type="http://schemas.openxmlformats.org/officeDocument/2006/relationships/hyperlink" Target="http://www.childprotectioninquiry.qld.gov.au/__data/assets/pdf_file/0005/174425/2013-02-05-QCPCI-Day-41-Brisbane.pdf" TargetMode="External"/><Relationship Id="rId34" Type="http://schemas.openxmlformats.org/officeDocument/2006/relationships/hyperlink" Target="http://www.childprotectioninquiry.qld.gov.au/__data/assets/pdf_file/0007/164950/Youth_Advocacy_Centre_Wight_Janet.pdf" TargetMode="External"/><Relationship Id="rId7" Type="http://schemas.openxmlformats.org/officeDocument/2006/relationships/footnotes" Target="footnotes.xml"/><Relationship Id="rId12" Type="http://schemas.openxmlformats.org/officeDocument/2006/relationships/hyperlink" Target="http://www.theaustralian.com.au/news/features/little-girl-lost/story-e6frg8h6-1226564961262" TargetMode="External"/><Relationship Id="rId17" Type="http://schemas.openxmlformats.org/officeDocument/2006/relationships/hyperlink" Target="http://www.wwda.org.au/juven1.pdf" TargetMode="External"/><Relationship Id="rId25" Type="http://schemas.openxmlformats.org/officeDocument/2006/relationships/hyperlink" Target="http://www.childprotectioninquiry.qld.gov.au/__data/assets/pdf_file/0005/163823/2012-10-03-QCPCI-Day-21-Beenleigh.pdf" TargetMode="External"/><Relationship Id="rId33" Type="http://schemas.openxmlformats.org/officeDocument/2006/relationships/hyperlink" Target="http://www.childprotectioninquiry.qld.gov.au/__data/assets/pdf_file/0017/160505/Sisters_Inside_Kilroy_Debbie.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2.ohchr.org/english/law/pdf/crc.pdf" TargetMode="External"/><Relationship Id="rId20" Type="http://schemas.openxmlformats.org/officeDocument/2006/relationships/hyperlink" Target="http://www.childprotectioninquiry.qld.gov.au/__data/assets/pdf_file/0009/174978/2013-02-07-QCPCI-Day-43-Brisbane.pdf" TargetMode="External"/><Relationship Id="rId29" Type="http://schemas.openxmlformats.org/officeDocument/2006/relationships/hyperlink" Target="http://www.childprotectioninquiry.qld.gov.au/__data/assets/pdf_file/0011/163928/ACTCare_Cairns_Downey__Laurel_Submiss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ypcg.qld.gov.au/resources/publications/views/ViewsYPResidentialCare_2009.html" TargetMode="External"/><Relationship Id="rId24" Type="http://schemas.openxmlformats.org/officeDocument/2006/relationships/hyperlink" Target="http://www.childprotectioninquiry.qld.gov.au/__data/assets/pdf_file/0011/167870/2012-11-08-QCPCI-Day-33-Brisbane.pdf" TargetMode="External"/><Relationship Id="rId32" Type="http://schemas.openxmlformats.org/officeDocument/2006/relationships/hyperlink" Target="http://www.childprotectioninquiry.qld.gov.au/__data/assets/pdf_file/0019/163441/Faculty_of_Child_and_Adolescent_Psychiatry__Qld_Branch__Royal_Australian_and_New_Zealand_College_of_Psychiatrists.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ic.gov.au/media_library/publications/proceedings/22/oconner.pdf" TargetMode="External"/><Relationship Id="rId23" Type="http://schemas.openxmlformats.org/officeDocument/2006/relationships/hyperlink" Target="http://www.childprotectioninquiry.qld.gov.au/__data/assets/pdf_file/0018/172440/Day-37-16-January-2013,-Brisbane.pdf" TargetMode="External"/><Relationship Id="rId28" Type="http://schemas.openxmlformats.org/officeDocument/2006/relationships/hyperlink" Target="http://www.childprotectioninquiry.qld.gov.au/__data/assets/pdf_file/0005/174425/2013-02-05-QCPCI-Day-40-Brisbane.pdf" TargetMode="External"/><Relationship Id="rId36" Type="http://schemas.openxmlformats.org/officeDocument/2006/relationships/header" Target="header1.xml"/><Relationship Id="rId10" Type="http://schemas.openxmlformats.org/officeDocument/2006/relationships/hyperlink" Target="http://www.australiancriminallawyers.com.au/web/page/qld_law_deprivation_of_liberty" TargetMode="External"/><Relationship Id="rId19" Type="http://schemas.openxmlformats.org/officeDocument/2006/relationships/hyperlink" Target="http://www.childprotectioninquiry.qld.gov.au/__data/assets/pdf_file/0019/176023/2013-02-26-QCPCI-Day-45-Brisbane.pdf" TargetMode="External"/><Relationship Id="rId31" Type="http://schemas.openxmlformats.org/officeDocument/2006/relationships/hyperlink" Target="http://peakcare.org.au/files/cms/files/PeakCaresubmission231012%5B1%5D.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hs.vic.gov.au/__data/assets/pdf_file/0006/587715/workshop-c5-therapeutic-secure-welfare-nsw-2010.pdf" TargetMode="External"/><Relationship Id="rId22" Type="http://schemas.openxmlformats.org/officeDocument/2006/relationships/hyperlink" Target="http://www.childprotectioninquiry.qld.gov.au/__data/assets/pdf_file/0006/174723/2013-02-06-QCPCI-Day-42-Brisbane.pdf" TargetMode="External"/><Relationship Id="rId27" Type="http://schemas.openxmlformats.org/officeDocument/2006/relationships/hyperlink" Target="http://www.childprotectioninquiry.qld.gov.au/__data/assets/pdf_file/0010/163846/2012-10-04-QCPCI-Day-22-Beenleigh.pdf" TargetMode="External"/><Relationship Id="rId30" Type="http://schemas.openxmlformats.org/officeDocument/2006/relationships/hyperlink" Target="http://www.childprotectioninquiry.qld.gov.au/__data/assets/pdf_file/0005/170762/Mercy_Family_Services_Submission.pdf" TargetMode="External"/><Relationship Id="rId35" Type="http://schemas.openxmlformats.org/officeDocument/2006/relationships/hyperlink" Target="http://www.childprotectioninquiry.qld.gov.au/__data/assets/pdf_file/0009/171864/YANQ-1.pdf" TargetMode="External"/><Relationship Id="rId8" Type="http://schemas.openxmlformats.org/officeDocument/2006/relationships/endnotes" Target="endnote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84812EF4084A90987C38A027945FB4"/>
        <w:category>
          <w:name w:val="General"/>
          <w:gallery w:val="placeholder"/>
        </w:category>
        <w:types>
          <w:type w:val="bbPlcHdr"/>
        </w:types>
        <w:behaviors>
          <w:behavior w:val="content"/>
        </w:behaviors>
        <w:guid w:val="{AA81C44A-E76B-416A-A90C-8B8EAC2717ED}"/>
      </w:docPartPr>
      <w:docPartBody>
        <w:p w:rsidR="005A4F87" w:rsidRDefault="009759E9" w:rsidP="009759E9">
          <w:pPr>
            <w:pStyle w:val="1984812EF4084A90987C38A027945FB4"/>
          </w:pPr>
          <w:r>
            <w:t>[Type the company name]</w:t>
          </w:r>
        </w:p>
      </w:docPartBody>
    </w:docPart>
    <w:docPart>
      <w:docPartPr>
        <w:name w:val="307E702E037943B3BEE46C674FDD85C1"/>
        <w:category>
          <w:name w:val="General"/>
          <w:gallery w:val="placeholder"/>
        </w:category>
        <w:types>
          <w:type w:val="bbPlcHdr"/>
        </w:types>
        <w:behaviors>
          <w:behavior w:val="content"/>
        </w:behaviors>
        <w:guid w:val="{682AE706-9AAC-4EF5-9E0A-FD3B062F4325}"/>
      </w:docPartPr>
      <w:docPartBody>
        <w:p w:rsidR="005A4F87" w:rsidRDefault="009759E9" w:rsidP="009759E9">
          <w:pPr>
            <w:pStyle w:val="307E702E037943B3BEE46C674FDD85C1"/>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ourierNew">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9759E9"/>
    <w:rsid w:val="00015CF8"/>
    <w:rsid w:val="000658BB"/>
    <w:rsid w:val="000F0103"/>
    <w:rsid w:val="000F7025"/>
    <w:rsid w:val="00127E79"/>
    <w:rsid w:val="00136C6E"/>
    <w:rsid w:val="00153580"/>
    <w:rsid w:val="0017275E"/>
    <w:rsid w:val="001F7B98"/>
    <w:rsid w:val="00211C65"/>
    <w:rsid w:val="002B2EC4"/>
    <w:rsid w:val="002E426F"/>
    <w:rsid w:val="003165F1"/>
    <w:rsid w:val="00320E96"/>
    <w:rsid w:val="0035224F"/>
    <w:rsid w:val="003638E8"/>
    <w:rsid w:val="003D6B8A"/>
    <w:rsid w:val="004E15FC"/>
    <w:rsid w:val="005113A9"/>
    <w:rsid w:val="0051280D"/>
    <w:rsid w:val="005363BF"/>
    <w:rsid w:val="005520C5"/>
    <w:rsid w:val="005A4F87"/>
    <w:rsid w:val="005D58F8"/>
    <w:rsid w:val="0062086C"/>
    <w:rsid w:val="006358F8"/>
    <w:rsid w:val="00716626"/>
    <w:rsid w:val="00737ADF"/>
    <w:rsid w:val="007439D7"/>
    <w:rsid w:val="007B1329"/>
    <w:rsid w:val="0084455A"/>
    <w:rsid w:val="0085047B"/>
    <w:rsid w:val="008A54CD"/>
    <w:rsid w:val="008D01C6"/>
    <w:rsid w:val="009759E9"/>
    <w:rsid w:val="00981AC4"/>
    <w:rsid w:val="00993AA6"/>
    <w:rsid w:val="009D180B"/>
    <w:rsid w:val="009E44ED"/>
    <w:rsid w:val="00AF31A2"/>
    <w:rsid w:val="00B35281"/>
    <w:rsid w:val="00B753ED"/>
    <w:rsid w:val="00B755FA"/>
    <w:rsid w:val="00BD63D7"/>
    <w:rsid w:val="00C75529"/>
    <w:rsid w:val="00CB0F02"/>
    <w:rsid w:val="00CE274C"/>
    <w:rsid w:val="00D15FDA"/>
    <w:rsid w:val="00D232C3"/>
    <w:rsid w:val="00D235DB"/>
    <w:rsid w:val="00D262AF"/>
    <w:rsid w:val="00D73CAD"/>
    <w:rsid w:val="00D80E67"/>
    <w:rsid w:val="00DA5951"/>
    <w:rsid w:val="00DC3548"/>
    <w:rsid w:val="00E1126C"/>
    <w:rsid w:val="00E20E1F"/>
    <w:rsid w:val="00E37DDD"/>
    <w:rsid w:val="00F56630"/>
    <w:rsid w:val="00F74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84812EF4084A90987C38A027945FB4">
    <w:name w:val="1984812EF4084A90987C38A027945FB4"/>
    <w:rsid w:val="009759E9"/>
  </w:style>
  <w:style w:type="paragraph" w:customStyle="1" w:styleId="307E702E037943B3BEE46C674FDD85C1">
    <w:name w:val="307E702E037943B3BEE46C674FDD85C1"/>
    <w:rsid w:val="009759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8F6DF-633C-4070-9D23-C0867C70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19481</Words>
  <Characters>111045</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PeakCare Discussion Paper March 2013</vt:lpstr>
    </vt:vector>
  </TitlesOfParts>
  <Company>Secure Care – Needed or Not?</Company>
  <LinksUpToDate>false</LinksUpToDate>
  <CharactersWithSpaces>130266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PeakCare Discussion Paper March 2013</dc:title>
  <dc:creator>Lindsay Wegener</dc:creator>
  <cp:lastModifiedBy>Gary Roberts</cp:lastModifiedBy>
  <cp:revision>2</cp:revision>
  <cp:lastPrinted>2013-03-14T03:24:00Z</cp:lastPrinted>
  <dcterms:created xsi:type="dcterms:W3CDTF">2013-03-14T04:14:00Z</dcterms:created>
  <dcterms:modified xsi:type="dcterms:W3CDTF">2013-03-14T04:14:00Z</dcterms:modified>
</cp:coreProperties>
</file>